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98" w:rsidRDefault="002C0BFB" w:rsidP="00504E29">
      <w:pPr>
        <w:widowControl/>
        <w:spacing w:line="360" w:lineRule="auto"/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江北新区小学英语高年级</w:t>
      </w:r>
      <w:bookmarkStart w:id="0" w:name="_Hlk144648441"/>
      <w:r w:rsidR="00504E29">
        <w:rPr>
          <w:rFonts w:ascii="宋体" w:eastAsia="宋体" w:hAnsi="宋体" w:cs="宋体" w:hint="eastAsia"/>
          <w:b/>
          <w:bCs/>
          <w:sz w:val="30"/>
          <w:szCs w:val="30"/>
        </w:rPr>
        <w:t>“新课标新教材新课堂”</w:t>
      </w:r>
    </w:p>
    <w:p w:rsidR="00A17EF1" w:rsidRDefault="00504E29" w:rsidP="00504E29">
      <w:pPr>
        <w:widowControl/>
        <w:spacing w:line="360" w:lineRule="auto"/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暨</w:t>
      </w:r>
      <w:r w:rsidR="002C0BFB">
        <w:rPr>
          <w:rFonts w:ascii="宋体" w:eastAsia="宋体" w:hAnsi="宋体" w:cs="宋体" w:hint="eastAsia"/>
          <w:b/>
          <w:bCs/>
          <w:sz w:val="30"/>
          <w:szCs w:val="30"/>
        </w:rPr>
        <w:t>“唤醒课堂”专题研究活动</w:t>
      </w:r>
      <w:bookmarkEnd w:id="0"/>
      <w:r w:rsidR="002C0BFB">
        <w:rPr>
          <w:rFonts w:ascii="宋体" w:eastAsia="宋体" w:hAnsi="宋体" w:cs="宋体" w:hint="eastAsia"/>
          <w:b/>
          <w:bCs/>
          <w:sz w:val="30"/>
          <w:szCs w:val="30"/>
        </w:rPr>
        <w:t>方案</w:t>
      </w:r>
    </w:p>
    <w:p w:rsidR="00A17EF1" w:rsidRDefault="002C0BFB" w:rsidP="00504E29">
      <w:pPr>
        <w:numPr>
          <w:ilvl w:val="0"/>
          <w:numId w:val="1"/>
        </w:numPr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活动主题</w:t>
      </w:r>
    </w:p>
    <w:p w:rsidR="00A17EF1" w:rsidRDefault="00127753" w:rsidP="00127753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bookmarkStart w:id="1" w:name="_Hlk144651304"/>
      <w:bookmarkStart w:id="2" w:name="_Hlk144566500"/>
      <w:r w:rsidRPr="00127753">
        <w:rPr>
          <w:rFonts w:ascii="宋体" w:hAnsi="宋体" w:cs="宋体" w:hint="eastAsia"/>
          <w:color w:val="000000"/>
          <w:sz w:val="24"/>
        </w:rPr>
        <w:t>小学英语高年级“新课标新教材新课堂”暨</w:t>
      </w:r>
      <w:r w:rsidR="002C0BFB">
        <w:rPr>
          <w:rFonts w:ascii="宋体" w:hAnsi="宋体" w:cs="宋体" w:hint="eastAsia"/>
          <w:color w:val="000000"/>
          <w:sz w:val="24"/>
        </w:rPr>
        <w:t>“唤醒课堂”（小学英语</w:t>
      </w:r>
      <w:r>
        <w:rPr>
          <w:rFonts w:ascii="宋体" w:hAnsi="宋体" w:cs="宋体" w:hint="eastAsia"/>
          <w:color w:val="000000"/>
          <w:sz w:val="24"/>
        </w:rPr>
        <w:t>单元整体</w:t>
      </w:r>
      <w:r w:rsidR="007548A1">
        <w:rPr>
          <w:rFonts w:ascii="宋体" w:hAnsi="宋体" w:cs="宋体" w:hint="eastAsia"/>
          <w:color w:val="000000"/>
          <w:sz w:val="24"/>
        </w:rPr>
        <w:t>教学</w:t>
      </w:r>
      <w:r w:rsidR="007B2402">
        <w:rPr>
          <w:rFonts w:ascii="宋体" w:hAnsi="宋体" w:cs="宋体" w:hint="eastAsia"/>
          <w:color w:val="000000"/>
          <w:sz w:val="24"/>
        </w:rPr>
        <w:t>+</w:t>
      </w:r>
      <w:r w:rsidR="002C0BFB">
        <w:rPr>
          <w:rFonts w:ascii="宋体" w:hAnsi="宋体" w:cs="宋体" w:hint="eastAsia"/>
          <w:color w:val="000000"/>
          <w:sz w:val="24"/>
        </w:rPr>
        <w:t>绘本融合）专题研究活动</w:t>
      </w:r>
    </w:p>
    <w:bookmarkEnd w:id="1"/>
    <w:p w:rsidR="00A17EF1" w:rsidRDefault="002C0BFB" w:rsidP="00504E29">
      <w:pPr>
        <w:numPr>
          <w:ilvl w:val="0"/>
          <w:numId w:val="1"/>
        </w:numPr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活动目的</w:t>
      </w:r>
    </w:p>
    <w:bookmarkEnd w:id="2"/>
    <w:p w:rsidR="00127753" w:rsidRDefault="00127753" w:rsidP="001277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2024年9月</w:t>
      </w:r>
      <w:r w:rsidRPr="00127753">
        <w:rPr>
          <w:rFonts w:ascii="宋体" w:hAnsi="宋体" w:cs="宋体" w:hint="eastAsia"/>
          <w:color w:val="000000"/>
          <w:sz w:val="24"/>
        </w:rPr>
        <w:t>义务教育将进入新课标、新教材、新课堂相互兼容的时代</w:t>
      </w:r>
      <w:r>
        <w:rPr>
          <w:rFonts w:ascii="宋体" w:hAnsi="宋体" w:cs="宋体" w:hint="eastAsia"/>
          <w:color w:val="000000"/>
          <w:sz w:val="24"/>
        </w:rPr>
        <w:t>。江北新区小学英语课堂在“金陵好课堂”暨</w:t>
      </w:r>
      <w:r w:rsidR="002C0BFB">
        <w:rPr>
          <w:rFonts w:ascii="宋体" w:hAnsi="宋体" w:cs="宋体"/>
          <w:color w:val="000000"/>
          <w:sz w:val="24"/>
        </w:rPr>
        <w:t>“唤醒课堂”</w:t>
      </w:r>
      <w:r>
        <w:rPr>
          <w:rFonts w:ascii="宋体" w:hAnsi="宋体" w:cs="宋体"/>
          <w:color w:val="000000"/>
          <w:sz w:val="24"/>
        </w:rPr>
        <w:t>理念的引领下，</w:t>
      </w:r>
      <w:r>
        <w:rPr>
          <w:rFonts w:ascii="宋体" w:hAnsi="宋体" w:hint="eastAsia"/>
          <w:sz w:val="24"/>
        </w:rPr>
        <w:t>聚焦课堂教学的重点问题，推进“金陵好课堂”教育观念提升、课程方案优化、教学方式变革、学习评价引领等。通过江北新区“唤醒课堂”的区域特色研究，以“目标导向、活动进阶、情境支撑、立体交往、评价先行”为基本模型，在研训活动学校及参与展示课堂教学学校的基础上</w:t>
      </w:r>
      <w:r w:rsidR="00D07E44">
        <w:rPr>
          <w:rFonts w:ascii="宋体" w:hAnsi="宋体" w:hint="eastAsia"/>
          <w:sz w:val="24"/>
        </w:rPr>
        <w:t>以点带面</w:t>
      </w:r>
      <w:r>
        <w:rPr>
          <w:rFonts w:ascii="宋体" w:hAnsi="宋体" w:hint="eastAsia"/>
          <w:sz w:val="24"/>
        </w:rPr>
        <w:t>形成江北新区小学英语学科唤醒课堂教学策略案例、课堂模型及评价方式，从“教师唤醒”和“学生唤醒”两个维度对师生进行唤醒课堂进行理念渗透。</w:t>
      </w:r>
    </w:p>
    <w:p w:rsidR="00A17EF1" w:rsidRDefault="002C0BFB" w:rsidP="00504E29">
      <w:pPr>
        <w:numPr>
          <w:ilvl w:val="0"/>
          <w:numId w:val="1"/>
        </w:numPr>
        <w:spacing w:line="360" w:lineRule="auto"/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活动目标</w:t>
      </w:r>
    </w:p>
    <w:p w:rsidR="00A17EF1" w:rsidRDefault="002C0BFB" w:rsidP="00504E29">
      <w:pPr>
        <w:spacing w:line="360" w:lineRule="auto"/>
        <w:ind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（一）教师层面：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1.教师能根据</w:t>
      </w:r>
      <w:r>
        <w:rPr>
          <w:rFonts w:ascii="宋体" w:hAnsi="宋体" w:cs="宋体" w:hint="eastAsia"/>
          <w:kern w:val="0"/>
          <w:sz w:val="24"/>
        </w:rPr>
        <w:t>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</w:t>
      </w:r>
      <w:r w:rsidR="001517FF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/>
          <w:color w:val="000000"/>
          <w:sz w:val="24"/>
        </w:rPr>
        <w:t>.0》</w:t>
      </w:r>
      <w:r>
        <w:rPr>
          <w:rFonts w:ascii="宋体" w:hAnsi="宋体" w:cs="宋体" w:hint="eastAsia"/>
          <w:color w:val="000000"/>
          <w:sz w:val="24"/>
        </w:rPr>
        <w:t>，围绕单元主题，整体设计各课时教学目标，深入挖掘，整体创设情境，在兼具趣味性和体验性的活动中，</w:t>
      </w:r>
      <w:bookmarkStart w:id="3" w:name="_Hlk144651887"/>
      <w:r>
        <w:rPr>
          <w:rFonts w:ascii="宋体" w:hAnsi="宋体" w:cs="宋体" w:hint="eastAsia"/>
          <w:color w:val="000000"/>
          <w:sz w:val="24"/>
        </w:rPr>
        <w:t>设计学习理解类的“我想学”的相关活动</w:t>
      </w:r>
      <w:bookmarkEnd w:id="3"/>
      <w:r>
        <w:rPr>
          <w:rFonts w:ascii="宋体" w:hAnsi="宋体" w:cs="宋体" w:hint="eastAsia"/>
          <w:color w:val="000000"/>
          <w:sz w:val="24"/>
        </w:rPr>
        <w:t>，提升英语学科核心素养。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2.教师能依据英语学习活动观，通过应用实践类活动，分层次设计“我能学”的相关活动，有效组织和实施教学评一体化，将评价理念落实到每一节课堂之中。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3.教师能整合单元核心知识与学生学情，整体设计课后作业，逐步促进学生自主学习能力，设计“我会学”的相关活动，促进学生迁移运用能力的形成。</w:t>
      </w:r>
    </w:p>
    <w:p w:rsidR="00A17EF1" w:rsidRDefault="002C0BFB" w:rsidP="00504E29">
      <w:pPr>
        <w:spacing w:line="360" w:lineRule="auto"/>
        <w:ind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（二）学生层面：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1.学生能根据</w:t>
      </w:r>
      <w:r>
        <w:rPr>
          <w:rFonts w:ascii="宋体" w:hAnsi="宋体" w:cs="宋体" w:hint="eastAsia"/>
          <w:kern w:val="0"/>
          <w:sz w:val="24"/>
        </w:rPr>
        <w:t>教师设定的教学目标和相关活动</w:t>
      </w:r>
      <w:r>
        <w:rPr>
          <w:rFonts w:ascii="宋体" w:hAnsi="宋体" w:cs="宋体" w:hint="eastAsia"/>
          <w:color w:val="000000"/>
          <w:sz w:val="24"/>
        </w:rPr>
        <w:t>，在情境中朗读、背诵、叙述与单元主题相关的学习理解类活动；在兼具趣味性和体验性的活动中，呈现“我</w:t>
      </w:r>
      <w:r>
        <w:rPr>
          <w:rFonts w:ascii="宋体" w:hAnsi="宋体" w:cs="宋体" w:hint="eastAsia"/>
          <w:color w:val="000000"/>
          <w:sz w:val="24"/>
        </w:rPr>
        <w:lastRenderedPageBreak/>
        <w:t>想学”的状态，在课堂中寻找自我。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2.学生能依据教师创设的应用实践类活动，分层次进行“我能学”的相关活动，通过活动进阶，使学生在课堂中能实现自我；辅以情感支持，使学生在课堂中激活自我；通过团队互动，在课堂中升级自我。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3.学生能根据课堂教学目标、活动等，完成课后作业，达到促进自主学习能力的提升，完成“我会学”的相关活动，进而促进迁移运用能力的形成。</w:t>
      </w:r>
    </w:p>
    <w:p w:rsidR="00A17EF1" w:rsidRDefault="002C0BFB" w:rsidP="00504E29">
      <w:pPr>
        <w:spacing w:line="360" w:lineRule="auto"/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四、主办单位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A17EF1" w:rsidRPr="007314A7" w:rsidRDefault="002C0BFB" w:rsidP="007314A7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宋体" w:hAnsi="宋体" w:cs="宋体"/>
          <w:b/>
          <w:bCs/>
          <w:color w:val="000000"/>
          <w:sz w:val="24"/>
        </w:rPr>
      </w:pPr>
      <w:r w:rsidRPr="007314A7">
        <w:rPr>
          <w:rFonts w:ascii="宋体" w:eastAsia="宋体" w:hAnsi="宋体" w:cs="宋体" w:hint="eastAsia"/>
          <w:b/>
          <w:bCs/>
          <w:sz w:val="28"/>
          <w:szCs w:val="28"/>
        </w:rPr>
        <w:t>承办单位</w:t>
      </w:r>
    </w:p>
    <w:p w:rsidR="00675BD5" w:rsidRPr="00D75CD5" w:rsidRDefault="007D104C" w:rsidP="003D26B3">
      <w:pPr>
        <w:spacing w:line="360" w:lineRule="auto"/>
        <w:ind w:firstLineChars="200" w:firstLine="420"/>
        <w:rPr>
          <w:rFonts w:ascii="宋体" w:hAnsi="宋体" w:cs="宋体"/>
          <w:color w:val="000000"/>
          <w:sz w:val="24"/>
        </w:rPr>
      </w:pPr>
      <w:hyperlink r:id="rId7" w:history="1">
        <w:r w:rsidR="00675BD5" w:rsidRPr="00D75CD5">
          <w:rPr>
            <w:rFonts w:ascii="宋体" w:hAnsi="宋体" w:cs="宋体" w:hint="eastAsia"/>
            <w:color w:val="000000"/>
            <w:sz w:val="24"/>
          </w:rPr>
          <w:t>南京市琅琊路小学明发滨江分校</w:t>
        </w:r>
      </w:hyperlink>
    </w:p>
    <w:p w:rsidR="00A17EF1" w:rsidRPr="007314A7" w:rsidRDefault="007314A7" w:rsidP="00504E29">
      <w:pPr>
        <w:spacing w:line="360" w:lineRule="auto"/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 w:rsidRPr="007314A7">
        <w:rPr>
          <w:rFonts w:ascii="宋体" w:eastAsia="宋体" w:hAnsi="宋体" w:cs="宋体" w:hint="eastAsia"/>
          <w:b/>
          <w:bCs/>
          <w:sz w:val="28"/>
          <w:szCs w:val="28"/>
        </w:rPr>
        <w:t>六、</w:t>
      </w:r>
      <w:r w:rsidR="002C0BFB" w:rsidRPr="007314A7">
        <w:rPr>
          <w:rFonts w:ascii="宋体" w:eastAsia="宋体" w:hAnsi="宋体" w:cs="宋体" w:hint="eastAsia"/>
          <w:b/>
          <w:bCs/>
          <w:sz w:val="28"/>
          <w:szCs w:val="28"/>
        </w:rPr>
        <w:t>参与对象</w:t>
      </w:r>
    </w:p>
    <w:p w:rsidR="007314A7" w:rsidRDefault="002C0BFB" w:rsidP="007314A7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江北新区小学英语五六年级全体教师</w:t>
      </w:r>
    </w:p>
    <w:p w:rsidR="00A17EF1" w:rsidRPr="007314A7" w:rsidRDefault="007314A7" w:rsidP="00504E29">
      <w:pPr>
        <w:spacing w:line="360" w:lineRule="auto"/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 w:rsidRPr="007314A7">
        <w:rPr>
          <w:rFonts w:ascii="宋体" w:eastAsia="宋体" w:hAnsi="宋体" w:cs="宋体" w:hint="eastAsia"/>
          <w:b/>
          <w:bCs/>
          <w:sz w:val="28"/>
          <w:szCs w:val="28"/>
        </w:rPr>
        <w:t>七、</w:t>
      </w:r>
      <w:r w:rsidR="002C0BFB" w:rsidRPr="007314A7">
        <w:rPr>
          <w:rFonts w:ascii="宋体" w:eastAsia="宋体" w:hAnsi="宋体" w:cs="宋体" w:hint="eastAsia"/>
          <w:b/>
          <w:bCs/>
          <w:sz w:val="28"/>
          <w:szCs w:val="28"/>
        </w:rPr>
        <w:t>具体安排</w:t>
      </w:r>
    </w:p>
    <w:p w:rsidR="00A17EF1" w:rsidRDefault="002C0BFB" w:rsidP="00504E29">
      <w:pPr>
        <w:numPr>
          <w:ilvl w:val="0"/>
          <w:numId w:val="3"/>
        </w:numPr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时间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2024年</w:t>
      </w:r>
      <w:r w:rsidR="00D75CD5">
        <w:rPr>
          <w:rFonts w:ascii="宋体" w:hAnsi="宋体" w:cs="宋体" w:hint="eastAsia"/>
          <w:color w:val="000000" w:themeColor="text1"/>
          <w:sz w:val="24"/>
        </w:rPr>
        <w:t>9</w:t>
      </w:r>
      <w:r>
        <w:rPr>
          <w:rFonts w:ascii="宋体" w:hAnsi="宋体" w:cs="宋体" w:hint="eastAsia"/>
          <w:color w:val="000000" w:themeColor="text1"/>
          <w:sz w:val="24"/>
        </w:rPr>
        <w:t>月</w:t>
      </w:r>
      <w:r w:rsidR="00D75CD5">
        <w:rPr>
          <w:rFonts w:ascii="宋体" w:hAnsi="宋体" w:cs="宋体" w:hint="eastAsia"/>
          <w:color w:val="000000" w:themeColor="text1"/>
          <w:sz w:val="24"/>
        </w:rPr>
        <w:t>1</w:t>
      </w:r>
      <w:r w:rsidR="00CC5C97">
        <w:rPr>
          <w:rFonts w:ascii="宋体" w:hAnsi="宋体" w:cs="宋体" w:hint="eastAsia"/>
          <w:color w:val="000000" w:themeColor="text1"/>
          <w:sz w:val="24"/>
        </w:rPr>
        <w:t>8</w:t>
      </w:r>
      <w:r>
        <w:rPr>
          <w:rFonts w:ascii="宋体" w:hAnsi="宋体" w:cs="宋体" w:hint="eastAsia"/>
          <w:color w:val="000000" w:themeColor="text1"/>
          <w:sz w:val="24"/>
        </w:rPr>
        <w:t>日（第</w:t>
      </w:r>
      <w:r w:rsidR="00D75CD5">
        <w:rPr>
          <w:rFonts w:ascii="宋体" w:hAnsi="宋体" w:cs="宋体" w:hint="eastAsia"/>
          <w:color w:val="000000" w:themeColor="text1"/>
          <w:sz w:val="24"/>
        </w:rPr>
        <w:t>三</w:t>
      </w:r>
      <w:r>
        <w:rPr>
          <w:rFonts w:ascii="宋体" w:hAnsi="宋体" w:cs="宋体" w:hint="eastAsia"/>
          <w:color w:val="000000" w:themeColor="text1"/>
          <w:sz w:val="24"/>
        </w:rPr>
        <w:t>周周三）上午</w:t>
      </w:r>
    </w:p>
    <w:p w:rsidR="00A17EF1" w:rsidRDefault="002C0BFB" w:rsidP="00504E29">
      <w:pPr>
        <w:numPr>
          <w:ilvl w:val="0"/>
          <w:numId w:val="3"/>
        </w:numPr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地点</w:t>
      </w:r>
    </w:p>
    <w:p w:rsidR="00A17EF1" w:rsidRPr="00D75CD5" w:rsidRDefault="007D104C" w:rsidP="00D75CD5">
      <w:pPr>
        <w:pStyle w:val="a8"/>
        <w:spacing w:line="360" w:lineRule="auto"/>
        <w:ind w:left="420" w:firstLineChars="0" w:firstLine="0"/>
        <w:rPr>
          <w:rFonts w:ascii="宋体" w:hAnsi="宋体" w:cs="宋体"/>
          <w:color w:val="000000"/>
          <w:sz w:val="24"/>
        </w:rPr>
      </w:pPr>
      <w:hyperlink r:id="rId8" w:history="1">
        <w:r w:rsidR="00D75CD5" w:rsidRPr="00D75CD5">
          <w:rPr>
            <w:rFonts w:ascii="宋体" w:hAnsi="宋体" w:cs="宋体" w:hint="eastAsia"/>
            <w:color w:val="000000"/>
            <w:sz w:val="24"/>
          </w:rPr>
          <w:t>南京市琅琊路小学明发滨江分校</w:t>
        </w:r>
      </w:hyperlink>
      <w:r w:rsidR="00D75CD5">
        <w:rPr>
          <w:rFonts w:ascii="宋体" w:hAnsi="宋体" w:cs="宋体"/>
          <w:color w:val="000000"/>
          <w:sz w:val="24"/>
        </w:rPr>
        <w:t>三</w:t>
      </w:r>
      <w:r w:rsidR="002C0BFB" w:rsidRPr="00D75CD5">
        <w:rPr>
          <w:rFonts w:ascii="宋体" w:hAnsi="宋体" w:cs="宋体" w:hint="eastAsia"/>
          <w:color w:val="000000"/>
          <w:sz w:val="24"/>
        </w:rPr>
        <w:t>楼报告厅（主会场）、</w:t>
      </w:r>
      <w:r w:rsidR="00D75CD5">
        <w:rPr>
          <w:rFonts w:ascii="宋体" w:hAnsi="宋体" w:cs="宋体" w:hint="eastAsia"/>
          <w:color w:val="000000"/>
          <w:sz w:val="24"/>
        </w:rPr>
        <w:t>五</w:t>
      </w:r>
      <w:r w:rsidR="002C0BFB" w:rsidRPr="00D75CD5">
        <w:rPr>
          <w:rFonts w:ascii="宋体" w:hAnsi="宋体" w:cs="宋体" w:hint="eastAsia"/>
          <w:color w:val="000000"/>
          <w:sz w:val="24"/>
        </w:rPr>
        <w:t>楼</w:t>
      </w:r>
      <w:r w:rsidR="00D75CD5">
        <w:rPr>
          <w:rFonts w:ascii="宋体" w:hAnsi="宋体" w:cs="宋体" w:hint="eastAsia"/>
          <w:color w:val="000000"/>
          <w:sz w:val="24"/>
        </w:rPr>
        <w:t>合班教室</w:t>
      </w:r>
      <w:r w:rsidR="002C0BFB" w:rsidRPr="00D75CD5">
        <w:rPr>
          <w:rFonts w:ascii="宋体" w:hAnsi="宋体" w:cs="宋体" w:hint="eastAsia"/>
          <w:color w:val="000000"/>
          <w:sz w:val="24"/>
        </w:rPr>
        <w:t>（分会场）</w:t>
      </w:r>
    </w:p>
    <w:p w:rsidR="00A17EF1" w:rsidRDefault="002C0BFB" w:rsidP="00504E29">
      <w:pPr>
        <w:numPr>
          <w:ilvl w:val="0"/>
          <w:numId w:val="3"/>
        </w:numPr>
        <w:ind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内容</w:t>
      </w:r>
    </w:p>
    <w:tbl>
      <w:tblPr>
        <w:tblStyle w:val="a6"/>
        <w:tblW w:w="8880" w:type="dxa"/>
        <w:tblLayout w:type="fixed"/>
        <w:tblLook w:val="04A0"/>
      </w:tblPr>
      <w:tblGrid>
        <w:gridCol w:w="1809"/>
        <w:gridCol w:w="2883"/>
        <w:gridCol w:w="2640"/>
        <w:gridCol w:w="1548"/>
      </w:tblGrid>
      <w:tr w:rsidR="00A17EF1">
        <w:trPr>
          <w:trHeight w:val="557"/>
        </w:trPr>
        <w:tc>
          <w:tcPr>
            <w:tcW w:w="1809" w:type="dxa"/>
          </w:tcPr>
          <w:p w:rsidR="00A17EF1" w:rsidRDefault="002C0BFB" w:rsidP="00504E29">
            <w:pPr>
              <w:ind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83" w:type="dxa"/>
          </w:tcPr>
          <w:p w:rsidR="00A17EF1" w:rsidRDefault="002C0BFB" w:rsidP="00504E29">
            <w:pPr>
              <w:ind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2640" w:type="dxa"/>
          </w:tcPr>
          <w:p w:rsidR="00A17EF1" w:rsidRDefault="002C0BFB" w:rsidP="00504E29">
            <w:pPr>
              <w:ind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上课人/主讲人</w:t>
            </w:r>
          </w:p>
        </w:tc>
        <w:tc>
          <w:tcPr>
            <w:tcW w:w="1548" w:type="dxa"/>
          </w:tcPr>
          <w:p w:rsidR="00A17EF1" w:rsidRDefault="002C0BFB" w:rsidP="00504E29">
            <w:pPr>
              <w:ind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A17EF1">
        <w:trPr>
          <w:trHeight w:val="1169"/>
        </w:trPr>
        <w:tc>
          <w:tcPr>
            <w:tcW w:w="1809" w:type="dxa"/>
            <w:vMerge w:val="restart"/>
          </w:tcPr>
          <w:p w:rsidR="00A17EF1" w:rsidRDefault="002C0BFB" w:rsidP="007B3F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第一节课</w:t>
            </w:r>
          </w:p>
          <w:p w:rsidR="00A17EF1" w:rsidRDefault="002C0BFB" w:rsidP="007B3F3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（8:20-9:00）</w:t>
            </w:r>
          </w:p>
        </w:tc>
        <w:tc>
          <w:tcPr>
            <w:tcW w:w="2883" w:type="dxa"/>
          </w:tcPr>
          <w:p w:rsidR="00A17EF1" w:rsidRDefault="004865EF" w:rsidP="007B3F34">
            <w:pPr>
              <w:spacing w:line="360" w:lineRule="auto"/>
              <w:jc w:val="left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五上阅读材料</w:t>
            </w:r>
            <w:r>
              <w:rPr>
                <w:rFonts w:ascii="Times New Roman" w:hAnsi="Times New Roman" w:cs="Times New Roman" w:hint="eastAsia"/>
              </w:rPr>
              <w:t xml:space="preserve">Our good habits </w:t>
            </w:r>
            <w:r w:rsidR="002C0BF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 xml:space="preserve">cartoon time </w:t>
            </w:r>
            <w:r w:rsidR="00184BE1">
              <w:rPr>
                <w:rFonts w:ascii="Times New Roman" w:hAnsi="Times New Roman" w:cs="Times New Roman" w:hint="eastAsia"/>
              </w:rPr>
              <w:t>+</w:t>
            </w:r>
            <w:r w:rsidR="002C0BFB">
              <w:t>绘本融合）</w:t>
            </w:r>
          </w:p>
        </w:tc>
        <w:tc>
          <w:tcPr>
            <w:tcW w:w="2640" w:type="dxa"/>
          </w:tcPr>
          <w:p w:rsidR="00A17EF1" w:rsidRPr="009C0003" w:rsidRDefault="004865EF" w:rsidP="003D26B3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杨亚</w:t>
            </w:r>
            <w:r w:rsidR="002C0BFB">
              <w:rPr>
                <w:rFonts w:ascii="宋体" w:eastAsia="宋体" w:hAnsi="宋体" w:cs="宋体" w:hint="eastAsia"/>
                <w:sz w:val="24"/>
              </w:rPr>
              <w:t>（</w:t>
            </w:r>
            <w:hyperlink r:id="rId9" w:history="1">
              <w:r w:rsidRPr="00D75CD5">
                <w:rPr>
                  <w:rFonts w:ascii="宋体" w:hAnsi="宋体" w:cs="宋体" w:hint="eastAsia"/>
                  <w:color w:val="000000"/>
                  <w:sz w:val="24"/>
                </w:rPr>
                <w:t>南京市琅琊路小学明发滨江分校</w:t>
              </w:r>
            </w:hyperlink>
            <w:r w:rsidR="002C0BF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824573" w:rsidP="00824573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</w:t>
            </w:r>
            <w:r w:rsidR="002C0BFB">
              <w:rPr>
                <w:rFonts w:ascii="宋体" w:hAnsi="宋体" w:cs="宋体" w:hint="eastAsia"/>
                <w:color w:val="000000"/>
                <w:sz w:val="24"/>
              </w:rPr>
              <w:t>楼报告厅</w:t>
            </w:r>
          </w:p>
        </w:tc>
      </w:tr>
      <w:tr w:rsidR="00A17EF1">
        <w:trPr>
          <w:trHeight w:val="1066"/>
        </w:trPr>
        <w:tc>
          <w:tcPr>
            <w:tcW w:w="1809" w:type="dxa"/>
            <w:vMerge/>
          </w:tcPr>
          <w:p w:rsidR="00A17EF1" w:rsidRDefault="00A17EF1" w:rsidP="00504E29">
            <w:pPr>
              <w:ind w:firstLine="562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:rsidR="00A17EF1" w:rsidRDefault="007B3F34" w:rsidP="00824573">
            <w:pPr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五上阅读材料</w:t>
            </w:r>
            <w:r>
              <w:rPr>
                <w:rFonts w:ascii="Times New Roman" w:hAnsi="Times New Roman" w:cs="Times New Roman" w:hint="eastAsia"/>
              </w:rPr>
              <w:t xml:space="preserve">Our good habits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cartoon time +</w:t>
            </w:r>
            <w:r>
              <w:t>绘本融合）</w:t>
            </w:r>
          </w:p>
        </w:tc>
        <w:tc>
          <w:tcPr>
            <w:tcW w:w="2640" w:type="dxa"/>
          </w:tcPr>
          <w:p w:rsidR="00A17EF1" w:rsidRDefault="007B3F34" w:rsidP="003D26B3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邱璐璐</w:t>
            </w:r>
            <w:r w:rsidR="00F91AD4"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南京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江北</w:t>
            </w:r>
            <w:r>
              <w:rPr>
                <w:rFonts w:ascii="宋体" w:hAnsi="宋体" w:cs="宋体"/>
                <w:color w:val="000000"/>
                <w:sz w:val="24"/>
              </w:rPr>
              <w:t>新区玉带实验学校）</w:t>
            </w:r>
          </w:p>
        </w:tc>
        <w:tc>
          <w:tcPr>
            <w:tcW w:w="1548" w:type="dxa"/>
            <w:vAlign w:val="center"/>
          </w:tcPr>
          <w:p w:rsidR="00A17EF1" w:rsidRDefault="00F91AD4" w:rsidP="00F91AD4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五</w:t>
            </w:r>
            <w:r w:rsidR="002C0BFB">
              <w:rPr>
                <w:rFonts w:ascii="宋体" w:hAnsi="宋体" w:cs="宋体" w:hint="eastAsia"/>
                <w:color w:val="000000"/>
                <w:sz w:val="24"/>
              </w:rPr>
              <w:t>楼</w:t>
            </w:r>
            <w:r w:rsidR="007B3F34">
              <w:rPr>
                <w:rFonts w:ascii="宋体" w:hAnsi="宋体" w:cs="宋体" w:hint="eastAsia"/>
                <w:color w:val="000000"/>
                <w:sz w:val="24"/>
              </w:rPr>
              <w:t>合班教室</w:t>
            </w:r>
          </w:p>
        </w:tc>
      </w:tr>
      <w:tr w:rsidR="007B3F34">
        <w:trPr>
          <w:trHeight w:val="1046"/>
        </w:trPr>
        <w:tc>
          <w:tcPr>
            <w:tcW w:w="1809" w:type="dxa"/>
            <w:vMerge w:val="restart"/>
          </w:tcPr>
          <w:p w:rsidR="007B3F34" w:rsidRDefault="007B3F34" w:rsidP="007B3F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第二节课</w:t>
            </w:r>
          </w:p>
          <w:p w:rsidR="007B3F34" w:rsidRDefault="007B3F34" w:rsidP="007B3F3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（9:30-10:10）</w:t>
            </w:r>
          </w:p>
        </w:tc>
        <w:tc>
          <w:tcPr>
            <w:tcW w:w="2883" w:type="dxa"/>
          </w:tcPr>
          <w:p w:rsidR="007B3F34" w:rsidRDefault="007B3F34" w:rsidP="00B377EC">
            <w:pPr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五上阅读材料</w:t>
            </w:r>
            <w:r>
              <w:rPr>
                <w:rFonts w:ascii="Times New Roman" w:hAnsi="Times New Roman" w:cs="Times New Roman" w:hint="eastAsia"/>
              </w:rPr>
              <w:t>Our good habits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Story time+</w:t>
            </w:r>
            <w:r>
              <w:t>绘本融合）</w:t>
            </w:r>
          </w:p>
        </w:tc>
        <w:tc>
          <w:tcPr>
            <w:tcW w:w="2640" w:type="dxa"/>
          </w:tcPr>
          <w:p w:rsidR="007B3F34" w:rsidRDefault="007B3F34" w:rsidP="007B3F3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吴琼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hyperlink r:id="rId10" w:history="1">
              <w:r w:rsidRPr="00D75CD5">
                <w:rPr>
                  <w:rFonts w:ascii="宋体" w:hAnsi="宋体" w:cs="宋体" w:hint="eastAsia"/>
                  <w:color w:val="000000"/>
                  <w:sz w:val="24"/>
                </w:rPr>
                <w:t>南京市</w:t>
              </w:r>
              <w:r w:rsidR="004C3102">
                <w:rPr>
                  <w:rFonts w:ascii="宋体" w:hAnsi="宋体" w:cs="宋体" w:hint="eastAsia"/>
                  <w:color w:val="000000"/>
                  <w:sz w:val="24"/>
                </w:rPr>
                <w:t>力学</w:t>
              </w:r>
              <w:r w:rsidR="00AC0117">
                <w:rPr>
                  <w:rFonts w:ascii="宋体" w:hAnsi="宋体" w:cs="宋体" w:hint="eastAsia"/>
                  <w:color w:val="000000"/>
                  <w:sz w:val="24"/>
                </w:rPr>
                <w:t>小学</w:t>
              </w:r>
              <w:r>
                <w:rPr>
                  <w:rFonts w:ascii="宋体" w:hAnsi="宋体" w:cs="宋体" w:hint="eastAsia"/>
                  <w:color w:val="000000"/>
                  <w:sz w:val="24"/>
                </w:rPr>
                <w:t>海德北岸</w:t>
              </w:r>
              <w:r w:rsidRPr="00D75CD5">
                <w:rPr>
                  <w:rFonts w:ascii="宋体" w:hAnsi="宋体" w:cs="宋体" w:hint="eastAsia"/>
                  <w:color w:val="000000"/>
                  <w:sz w:val="24"/>
                </w:rPr>
                <w:t>分校</w:t>
              </w:r>
            </w:hyperlink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7B3F34" w:rsidRDefault="007B3F34" w:rsidP="00B377EC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三楼报告厅</w:t>
            </w:r>
          </w:p>
        </w:tc>
      </w:tr>
      <w:tr w:rsidR="007B3F34">
        <w:trPr>
          <w:trHeight w:val="1046"/>
        </w:trPr>
        <w:tc>
          <w:tcPr>
            <w:tcW w:w="1809" w:type="dxa"/>
            <w:vMerge/>
          </w:tcPr>
          <w:p w:rsidR="007B3F34" w:rsidRDefault="007B3F34" w:rsidP="00504E29">
            <w:pPr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</w:tcPr>
          <w:p w:rsidR="007B3F34" w:rsidRDefault="007B3F34" w:rsidP="00B377EC">
            <w:pPr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五上阅读材料</w:t>
            </w:r>
            <w:r>
              <w:rPr>
                <w:rFonts w:ascii="Times New Roman" w:hAnsi="Times New Roman" w:cs="Times New Roman" w:hint="eastAsia"/>
              </w:rPr>
              <w:t>Our good habits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Story time+</w:t>
            </w:r>
            <w:r>
              <w:t>绘本融合）</w:t>
            </w:r>
          </w:p>
        </w:tc>
        <w:tc>
          <w:tcPr>
            <w:tcW w:w="2640" w:type="dxa"/>
          </w:tcPr>
          <w:p w:rsidR="007B3F34" w:rsidRDefault="007B3F34" w:rsidP="007B3F34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刘盈盈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hyperlink r:id="rId11" w:history="1">
              <w:r w:rsidRPr="00D75CD5">
                <w:rPr>
                  <w:rFonts w:ascii="宋体" w:hAnsi="宋体" w:cs="宋体" w:hint="eastAsia"/>
                  <w:color w:val="000000"/>
                  <w:sz w:val="24"/>
                </w:rPr>
                <w:t>南京市琅琊路小学明发滨江分校</w:t>
              </w:r>
            </w:hyperlink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7B3F34" w:rsidRDefault="007B3F34" w:rsidP="00B377EC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五楼合班教室</w:t>
            </w:r>
          </w:p>
        </w:tc>
      </w:tr>
      <w:tr w:rsidR="00A17EF1">
        <w:trPr>
          <w:trHeight w:val="1046"/>
        </w:trPr>
        <w:tc>
          <w:tcPr>
            <w:tcW w:w="1809" w:type="dxa"/>
          </w:tcPr>
          <w:p w:rsidR="00322DFF" w:rsidRDefault="002C0BFB" w:rsidP="00322DF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第三节课</w:t>
            </w:r>
          </w:p>
          <w:p w:rsidR="00A17EF1" w:rsidRPr="00322DFF" w:rsidRDefault="002C0BFB" w:rsidP="00322DFF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22DFF">
              <w:rPr>
                <w:rFonts w:ascii="宋体" w:eastAsia="宋体" w:hAnsi="宋体" w:cs="宋体" w:hint="eastAsia"/>
                <w:szCs w:val="21"/>
              </w:rPr>
              <w:t>（10：</w:t>
            </w:r>
            <w:r w:rsidR="00322DFF" w:rsidRPr="00322DFF">
              <w:rPr>
                <w:rFonts w:ascii="宋体" w:eastAsia="宋体" w:hAnsi="宋体" w:cs="宋体" w:hint="eastAsia"/>
                <w:szCs w:val="21"/>
              </w:rPr>
              <w:t>15</w:t>
            </w:r>
            <w:r w:rsidRPr="00322DFF">
              <w:rPr>
                <w:rFonts w:ascii="宋体" w:eastAsia="宋体" w:hAnsi="宋体" w:cs="宋体" w:hint="eastAsia"/>
                <w:szCs w:val="21"/>
              </w:rPr>
              <w:t>-11：20）</w:t>
            </w:r>
          </w:p>
        </w:tc>
        <w:tc>
          <w:tcPr>
            <w:tcW w:w="2883" w:type="dxa"/>
            <w:vAlign w:val="center"/>
          </w:tcPr>
          <w:p w:rsidR="00A17EF1" w:rsidRDefault="002C0BFB" w:rsidP="00504E29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相关讲座</w:t>
            </w:r>
          </w:p>
        </w:tc>
        <w:tc>
          <w:tcPr>
            <w:tcW w:w="2640" w:type="dxa"/>
            <w:vAlign w:val="center"/>
          </w:tcPr>
          <w:p w:rsidR="00A17EF1" w:rsidRDefault="00322DFF" w:rsidP="00504E29">
            <w:pPr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黄斌</w:t>
            </w:r>
          </w:p>
        </w:tc>
        <w:tc>
          <w:tcPr>
            <w:tcW w:w="1548" w:type="dxa"/>
          </w:tcPr>
          <w:p w:rsidR="00A17EF1" w:rsidRDefault="00322DFF" w:rsidP="00322DFF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三楼报告厅</w:t>
            </w:r>
          </w:p>
        </w:tc>
      </w:tr>
      <w:tr w:rsidR="00A17EF1">
        <w:trPr>
          <w:trHeight w:val="1580"/>
        </w:trPr>
        <w:tc>
          <w:tcPr>
            <w:tcW w:w="1809" w:type="dxa"/>
          </w:tcPr>
          <w:p w:rsidR="00A17EF1" w:rsidRDefault="002C0BFB" w:rsidP="00322DF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研讨总结</w:t>
            </w:r>
          </w:p>
          <w:p w:rsidR="00A17EF1" w:rsidRDefault="002C0BFB" w:rsidP="00322DFF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 w:rsidRPr="00322DFF">
              <w:rPr>
                <w:rFonts w:ascii="宋体" w:eastAsia="宋体" w:hAnsi="宋体" w:cs="宋体" w:hint="eastAsia"/>
                <w:szCs w:val="21"/>
              </w:rPr>
              <w:t>（11：25</w:t>
            </w:r>
            <w:r w:rsidRPr="00322DFF">
              <w:rPr>
                <w:rFonts w:ascii="宋体" w:eastAsia="宋体" w:hAnsi="宋体" w:cs="宋体"/>
                <w:szCs w:val="21"/>
              </w:rPr>
              <w:t>-1</w:t>
            </w:r>
            <w:r w:rsidRPr="00322DFF">
              <w:rPr>
                <w:rFonts w:ascii="宋体" w:eastAsia="宋体" w:hAnsi="宋体" w:cs="宋体" w:hint="eastAsia"/>
                <w:szCs w:val="21"/>
              </w:rPr>
              <w:t>1：</w:t>
            </w:r>
            <w:r w:rsidR="00322DFF" w:rsidRPr="00322DFF">
              <w:rPr>
                <w:rFonts w:ascii="宋体" w:eastAsia="宋体" w:hAnsi="宋体" w:cs="宋体" w:hint="eastAsia"/>
                <w:szCs w:val="21"/>
              </w:rPr>
              <w:t>40</w:t>
            </w:r>
            <w:r w:rsidRPr="00322DFF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2883" w:type="dxa"/>
          </w:tcPr>
          <w:p w:rsidR="00A17EF1" w:rsidRDefault="002C0BFB" w:rsidP="00504E29">
            <w:pPr>
              <w:spacing w:line="360" w:lineRule="auto"/>
              <w:ind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交流研讨</w:t>
            </w:r>
          </w:p>
        </w:tc>
        <w:tc>
          <w:tcPr>
            <w:tcW w:w="2640" w:type="dxa"/>
          </w:tcPr>
          <w:p w:rsidR="00A17EF1" w:rsidRDefault="002C0BFB" w:rsidP="00504E29">
            <w:pPr>
              <w:ind w:firstLine="4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观摩老师、黄斌</w:t>
            </w:r>
          </w:p>
        </w:tc>
        <w:tc>
          <w:tcPr>
            <w:tcW w:w="1548" w:type="dxa"/>
            <w:vAlign w:val="center"/>
          </w:tcPr>
          <w:p w:rsidR="00A17EF1" w:rsidRDefault="00322DFF" w:rsidP="00322DFF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三楼报告厅</w:t>
            </w:r>
          </w:p>
        </w:tc>
      </w:tr>
    </w:tbl>
    <w:p w:rsidR="00A17EF1" w:rsidRDefault="002C0BFB" w:rsidP="00504E29">
      <w:pPr>
        <w:ind w:firstLine="482"/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七、活动流程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1.研修前：方案制定、学习</w:t>
      </w:r>
      <w:r w:rsidR="00F11D29">
        <w:rPr>
          <w:rFonts w:ascii="宋体" w:hAnsi="宋体" w:cs="宋体" w:hint="eastAsia"/>
          <w:color w:val="000000"/>
          <w:sz w:val="24"/>
        </w:rPr>
        <w:t>“金陵好课堂”、</w:t>
      </w:r>
      <w:r>
        <w:rPr>
          <w:rFonts w:ascii="宋体" w:hAnsi="宋体" w:cs="宋体"/>
          <w:color w:val="000000"/>
          <w:sz w:val="24"/>
        </w:rPr>
        <w:t>“唤醒课堂”</w:t>
      </w:r>
      <w:r w:rsidR="00F11D29">
        <w:rPr>
          <w:rFonts w:ascii="宋体" w:hAnsi="宋体" w:cs="宋体"/>
          <w:color w:val="000000"/>
          <w:sz w:val="24"/>
        </w:rPr>
        <w:t>及暑假中新教材培训相关专家讲座</w:t>
      </w:r>
      <w:r>
        <w:rPr>
          <w:rFonts w:ascii="宋体" w:hAnsi="宋体" w:cs="宋体" w:hint="eastAsia"/>
          <w:color w:val="000000"/>
          <w:sz w:val="24"/>
        </w:rPr>
        <w:t>、发布信息、扫码签到；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2.研训前、中：观摩、交流互动；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3.研训后：提交培训总结反馈，并根据培训内容进行课堂教学评价表的撰写，发布新闻报道。</w:t>
      </w:r>
    </w:p>
    <w:p w:rsidR="00A17EF1" w:rsidRDefault="002C0BFB" w:rsidP="00504E29">
      <w:pPr>
        <w:ind w:firstLine="482"/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八、出行建议</w:t>
      </w:r>
    </w:p>
    <w:p w:rsidR="00F10E8C" w:rsidRPr="00F10E8C" w:rsidRDefault="007D104C" w:rsidP="00504E29">
      <w:pPr>
        <w:widowControl/>
        <w:shd w:val="clear" w:color="auto" w:fill="FFFFFF"/>
        <w:spacing w:line="390" w:lineRule="atLeast"/>
        <w:ind w:left="720" w:firstLine="420"/>
        <w:jc w:val="left"/>
        <w:rPr>
          <w:rFonts w:ascii="宋体" w:hAnsi="宋体" w:cs="宋体"/>
          <w:color w:val="FF0000"/>
          <w:sz w:val="24"/>
        </w:rPr>
      </w:pPr>
      <w:hyperlink r:id="rId12" w:history="1">
        <w:r w:rsidR="00640BEC" w:rsidRPr="00D75CD5">
          <w:rPr>
            <w:rFonts w:ascii="宋体" w:hAnsi="宋体" w:cs="宋体" w:hint="eastAsia"/>
            <w:color w:val="000000"/>
            <w:sz w:val="24"/>
          </w:rPr>
          <w:t>南京市琅琊路小学明发滨江分校</w:t>
        </w:r>
      </w:hyperlink>
      <w:r w:rsidR="00DB758D">
        <w:t>（</w:t>
      </w:r>
      <w:r w:rsidR="00640BEC">
        <w:rPr>
          <w:rFonts w:hint="eastAsia"/>
        </w:rPr>
        <w:t>滨江</w:t>
      </w:r>
      <w:r w:rsidR="00640BEC">
        <w:t>大道</w:t>
      </w:r>
      <w:r w:rsidR="00640BEC">
        <w:rPr>
          <w:rFonts w:hint="eastAsia"/>
        </w:rPr>
        <w:t>3</w:t>
      </w:r>
      <w:r w:rsidR="00640BEC">
        <w:rPr>
          <w:rFonts w:hint="eastAsia"/>
        </w:rPr>
        <w:t>号</w:t>
      </w:r>
      <w:r w:rsidR="00DB758D">
        <w:t>）。</w:t>
      </w:r>
    </w:p>
    <w:p w:rsidR="00DB758D" w:rsidRPr="00DB758D" w:rsidRDefault="00933DD2" w:rsidP="00504E29">
      <w:pPr>
        <w:widowControl/>
        <w:shd w:val="clear" w:color="auto" w:fill="FFFFFF"/>
        <w:spacing w:line="390" w:lineRule="atLeast"/>
        <w:ind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（校园内</w:t>
      </w:r>
      <w:r w:rsidR="00F6322E">
        <w:rPr>
          <w:rFonts w:ascii="宋体" w:hAnsi="宋体" w:cs="宋体" w:hint="eastAsia"/>
          <w:color w:val="000000"/>
          <w:sz w:val="24"/>
        </w:rPr>
        <w:t>车位有限，</w:t>
      </w:r>
      <w:r>
        <w:rPr>
          <w:rFonts w:ascii="宋体" w:hAnsi="宋体" w:cs="宋体" w:hint="eastAsia"/>
          <w:color w:val="000000"/>
          <w:sz w:val="24"/>
        </w:rPr>
        <w:t>建议大家绿色出行。</w:t>
      </w:r>
      <w:r w:rsidR="00DB758D">
        <w:t>开车的老师</w:t>
      </w:r>
      <w:r w:rsidR="00F11D29">
        <w:t>请</w:t>
      </w:r>
      <w:r w:rsidR="00DB758D">
        <w:t>导航到</w:t>
      </w:r>
      <w:r w:rsidR="00640BEC">
        <w:rPr>
          <w:rFonts w:hint="eastAsia"/>
        </w:rPr>
        <w:t>滨江</w:t>
      </w:r>
      <w:r w:rsidR="00640BEC">
        <w:t>大道</w:t>
      </w:r>
      <w:r w:rsidR="00640BEC">
        <w:rPr>
          <w:rFonts w:hint="eastAsia"/>
        </w:rPr>
        <w:t>3</w:t>
      </w:r>
      <w:r w:rsidR="00640BEC">
        <w:rPr>
          <w:rFonts w:hint="eastAsia"/>
        </w:rPr>
        <w:t>号</w:t>
      </w:r>
      <w:r w:rsidR="00DB758D">
        <w:t>进入。</w:t>
      </w:r>
      <w:r w:rsidR="00DB758D" w:rsidRPr="00DB758D">
        <w:rPr>
          <w:rFonts w:ascii="宋体" w:hAnsi="宋体" w:cs="宋体"/>
          <w:sz w:val="24"/>
        </w:rPr>
        <w:t>）</w:t>
      </w:r>
    </w:p>
    <w:p w:rsidR="002627E4" w:rsidRDefault="002C0BFB" w:rsidP="00504E29">
      <w:pPr>
        <w:ind w:leftChars="228" w:left="479" w:firstLine="480"/>
      </w:pPr>
      <w:r>
        <w:rPr>
          <w:rFonts w:ascii="宋体" w:hAnsi="宋体" w:cs="宋体" w:hint="eastAsia"/>
          <w:color w:val="000000"/>
          <w:sz w:val="24"/>
        </w:rPr>
        <w:t>公交：</w:t>
      </w:r>
      <w:bookmarkStart w:id="4" w:name="_GoBack"/>
      <w:bookmarkEnd w:id="4"/>
      <w:r w:rsidR="00737DE4">
        <w:t>666,692,535</w:t>
      </w:r>
      <w:r w:rsidR="00737DE4">
        <w:t>至江山路</w:t>
      </w:r>
      <w:r w:rsidR="00737DE4">
        <w:t>•</w:t>
      </w:r>
      <w:r w:rsidR="00737DE4">
        <w:t>南浦路</w:t>
      </w:r>
      <w:r w:rsidR="002627E4">
        <w:t>下车</w:t>
      </w:r>
    </w:p>
    <w:p w:rsidR="00A17EF1" w:rsidRDefault="002C0BFB" w:rsidP="00504E29">
      <w:pPr>
        <w:ind w:leftChars="228" w:left="479" w:firstLine="482"/>
        <w:rPr>
          <w:rFonts w:ascii="宋体" w:hAnsi="宋体" w:cs="宋体"/>
          <w:color w:val="000000"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  <w:u w:val="single"/>
        </w:rPr>
        <w:t>特别提醒：注意出行安全！</w:t>
      </w:r>
    </w:p>
    <w:p w:rsidR="00A17EF1" w:rsidRDefault="002C0BFB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A17EF1" w:rsidRDefault="002C0BFB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2024年</w:t>
      </w:r>
      <w:r w:rsidR="00640BEC">
        <w:rPr>
          <w:rFonts w:ascii="宋体" w:hAnsi="宋体" w:cs="宋体" w:hint="eastAsia"/>
          <w:color w:val="000000"/>
          <w:sz w:val="24"/>
        </w:rPr>
        <w:t>9</w:t>
      </w:r>
      <w:r>
        <w:rPr>
          <w:rFonts w:ascii="宋体" w:hAnsi="宋体" w:cs="宋体" w:hint="eastAsia"/>
          <w:color w:val="000000"/>
          <w:sz w:val="24"/>
        </w:rPr>
        <w:t>月</w:t>
      </w:r>
      <w:r w:rsidR="00640BEC"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日</w:t>
      </w:r>
    </w:p>
    <w:p w:rsidR="00A17EF1" w:rsidRDefault="00A17EF1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</w:p>
    <w:sectPr w:rsidR="00A17EF1" w:rsidSect="00A17EF1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90" w:rsidRDefault="00FF4D90" w:rsidP="00504E29">
      <w:pPr>
        <w:ind w:firstLine="420"/>
      </w:pPr>
      <w:r>
        <w:separator/>
      </w:r>
    </w:p>
    <w:p w:rsidR="00FF4D90" w:rsidRDefault="00FF4D90" w:rsidP="00504E29">
      <w:pPr>
        <w:ind w:firstLine="420"/>
      </w:pPr>
    </w:p>
    <w:p w:rsidR="00FF4D90" w:rsidRDefault="00FF4D90" w:rsidP="00504E29">
      <w:pPr>
        <w:ind w:firstLine="420"/>
      </w:pPr>
    </w:p>
  </w:endnote>
  <w:endnote w:type="continuationSeparator" w:id="1">
    <w:p w:rsidR="00FF4D90" w:rsidRDefault="00FF4D90" w:rsidP="00504E29">
      <w:pPr>
        <w:ind w:firstLine="420"/>
      </w:pPr>
      <w:r>
        <w:continuationSeparator/>
      </w:r>
    </w:p>
    <w:p w:rsidR="00FF4D90" w:rsidRDefault="00FF4D90" w:rsidP="00504E29">
      <w:pPr>
        <w:ind w:firstLine="420"/>
      </w:pPr>
    </w:p>
    <w:p w:rsidR="00FF4D90" w:rsidRDefault="00FF4D90" w:rsidP="00504E29">
      <w:pPr>
        <w:ind w:firstLine="42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069951"/>
    </w:sdtPr>
    <w:sdtContent>
      <w:sdt>
        <w:sdtPr>
          <w:id w:val="1728636285"/>
        </w:sdtPr>
        <w:sdtContent>
          <w:p w:rsidR="00A17EF1" w:rsidRDefault="007D104C" w:rsidP="00504E29">
            <w:pPr>
              <w:pStyle w:val="a4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0BF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5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C0BF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0BF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5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7EF1" w:rsidRDefault="00A17EF1" w:rsidP="00504E29">
    <w:pPr>
      <w:pStyle w:val="a4"/>
      <w:ind w:firstLine="360"/>
    </w:pPr>
  </w:p>
  <w:p w:rsidR="00555FA2" w:rsidRDefault="00555FA2" w:rsidP="00504E29">
    <w:pPr>
      <w:ind w:firstLine="420"/>
    </w:pPr>
  </w:p>
  <w:p w:rsidR="00555FA2" w:rsidRDefault="00555FA2" w:rsidP="00504E29">
    <w:pPr>
      <w:ind w:firstLine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90" w:rsidRDefault="00FF4D90" w:rsidP="00504E29">
      <w:pPr>
        <w:ind w:firstLine="420"/>
      </w:pPr>
      <w:r>
        <w:separator/>
      </w:r>
    </w:p>
    <w:p w:rsidR="00FF4D90" w:rsidRDefault="00FF4D90" w:rsidP="00504E29">
      <w:pPr>
        <w:ind w:firstLine="420"/>
      </w:pPr>
    </w:p>
    <w:p w:rsidR="00FF4D90" w:rsidRDefault="00FF4D90" w:rsidP="00504E29">
      <w:pPr>
        <w:ind w:firstLine="420"/>
      </w:pPr>
    </w:p>
  </w:footnote>
  <w:footnote w:type="continuationSeparator" w:id="1">
    <w:p w:rsidR="00FF4D90" w:rsidRDefault="00FF4D90" w:rsidP="00504E29">
      <w:pPr>
        <w:ind w:firstLine="420"/>
      </w:pPr>
      <w:r>
        <w:continuationSeparator/>
      </w:r>
    </w:p>
    <w:p w:rsidR="00FF4D90" w:rsidRDefault="00FF4D90" w:rsidP="00504E29">
      <w:pPr>
        <w:ind w:firstLine="420"/>
      </w:pPr>
    </w:p>
    <w:p w:rsidR="00FF4D90" w:rsidRDefault="00FF4D90" w:rsidP="00504E29">
      <w:pPr>
        <w:ind w:firstLine="42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C31A21"/>
    <w:multiLevelType w:val="singleLevel"/>
    <w:tmpl w:val="D5C31A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F72CD5"/>
    <w:multiLevelType w:val="multilevel"/>
    <w:tmpl w:val="287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3384A"/>
    <w:multiLevelType w:val="multilevel"/>
    <w:tmpl w:val="4072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1EA82"/>
    <w:multiLevelType w:val="singleLevel"/>
    <w:tmpl w:val="2741EA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C204557"/>
    <w:multiLevelType w:val="hybridMultilevel"/>
    <w:tmpl w:val="229893C6"/>
    <w:lvl w:ilvl="0" w:tplc="77CC6A0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4A770E"/>
    <w:multiLevelType w:val="multilevel"/>
    <w:tmpl w:val="6174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61C3A"/>
    <w:multiLevelType w:val="multilevel"/>
    <w:tmpl w:val="282A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D034B"/>
    <w:multiLevelType w:val="multilevel"/>
    <w:tmpl w:val="704D034B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544A38"/>
    <w:multiLevelType w:val="hybridMultilevel"/>
    <w:tmpl w:val="D8D851C4"/>
    <w:lvl w:ilvl="0" w:tplc="B64AE1D8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1OWI5MTk0ZTZmNjFmYTM0OGQwZDQxYmMyMWRiZDkifQ=="/>
  </w:docVars>
  <w:rsids>
    <w:rsidRoot w:val="00172A27"/>
    <w:rsid w:val="00011C21"/>
    <w:rsid w:val="00016606"/>
    <w:rsid w:val="00021843"/>
    <w:rsid w:val="00021F99"/>
    <w:rsid w:val="00044AF2"/>
    <w:rsid w:val="00066DB3"/>
    <w:rsid w:val="00073098"/>
    <w:rsid w:val="000754AF"/>
    <w:rsid w:val="000B3ADD"/>
    <w:rsid w:val="000E04BA"/>
    <w:rsid w:val="000E5C4D"/>
    <w:rsid w:val="00110B30"/>
    <w:rsid w:val="00127753"/>
    <w:rsid w:val="00136D61"/>
    <w:rsid w:val="00142E32"/>
    <w:rsid w:val="001517FF"/>
    <w:rsid w:val="00172A27"/>
    <w:rsid w:val="00176B06"/>
    <w:rsid w:val="00184BE1"/>
    <w:rsid w:val="001901B9"/>
    <w:rsid w:val="001D1ED4"/>
    <w:rsid w:val="001D2322"/>
    <w:rsid w:val="001F1666"/>
    <w:rsid w:val="001F3369"/>
    <w:rsid w:val="00242BA7"/>
    <w:rsid w:val="002627E4"/>
    <w:rsid w:val="00275BC6"/>
    <w:rsid w:val="002C0BFB"/>
    <w:rsid w:val="002D0FC1"/>
    <w:rsid w:val="002F43EC"/>
    <w:rsid w:val="00322DFF"/>
    <w:rsid w:val="0034437D"/>
    <w:rsid w:val="00345374"/>
    <w:rsid w:val="003453D2"/>
    <w:rsid w:val="003503E0"/>
    <w:rsid w:val="00352D07"/>
    <w:rsid w:val="00373772"/>
    <w:rsid w:val="0039681C"/>
    <w:rsid w:val="003B309C"/>
    <w:rsid w:val="003B41BB"/>
    <w:rsid w:val="003C4E89"/>
    <w:rsid w:val="003D26B3"/>
    <w:rsid w:val="003E480E"/>
    <w:rsid w:val="003F671D"/>
    <w:rsid w:val="003F6F1F"/>
    <w:rsid w:val="004150F3"/>
    <w:rsid w:val="004519E8"/>
    <w:rsid w:val="004865EF"/>
    <w:rsid w:val="0049369C"/>
    <w:rsid w:val="004A04C6"/>
    <w:rsid w:val="004C1F2D"/>
    <w:rsid w:val="004C3102"/>
    <w:rsid w:val="004F4754"/>
    <w:rsid w:val="004F6D53"/>
    <w:rsid w:val="00504E29"/>
    <w:rsid w:val="00516DBC"/>
    <w:rsid w:val="00555FA2"/>
    <w:rsid w:val="00556273"/>
    <w:rsid w:val="00573A92"/>
    <w:rsid w:val="00577036"/>
    <w:rsid w:val="00577C46"/>
    <w:rsid w:val="005A2C41"/>
    <w:rsid w:val="005A7309"/>
    <w:rsid w:val="005B1767"/>
    <w:rsid w:val="005B3C32"/>
    <w:rsid w:val="005B40C7"/>
    <w:rsid w:val="005C2921"/>
    <w:rsid w:val="005F0F62"/>
    <w:rsid w:val="00606C96"/>
    <w:rsid w:val="00613077"/>
    <w:rsid w:val="00633258"/>
    <w:rsid w:val="006354E8"/>
    <w:rsid w:val="00640BEC"/>
    <w:rsid w:val="00675BD5"/>
    <w:rsid w:val="006768A7"/>
    <w:rsid w:val="00691928"/>
    <w:rsid w:val="0069514C"/>
    <w:rsid w:val="0069592D"/>
    <w:rsid w:val="006A4203"/>
    <w:rsid w:val="006A4A1C"/>
    <w:rsid w:val="006C6C02"/>
    <w:rsid w:val="006D0EEE"/>
    <w:rsid w:val="006D17A4"/>
    <w:rsid w:val="006D76BD"/>
    <w:rsid w:val="006E786F"/>
    <w:rsid w:val="0070694E"/>
    <w:rsid w:val="0072715B"/>
    <w:rsid w:val="007314A7"/>
    <w:rsid w:val="00731A8C"/>
    <w:rsid w:val="00734E27"/>
    <w:rsid w:val="00737DE4"/>
    <w:rsid w:val="0074087F"/>
    <w:rsid w:val="007548A1"/>
    <w:rsid w:val="007663BE"/>
    <w:rsid w:val="0077755B"/>
    <w:rsid w:val="00780488"/>
    <w:rsid w:val="00790D7E"/>
    <w:rsid w:val="007B2402"/>
    <w:rsid w:val="007B3F34"/>
    <w:rsid w:val="007C3C3F"/>
    <w:rsid w:val="007D104C"/>
    <w:rsid w:val="00821002"/>
    <w:rsid w:val="00824573"/>
    <w:rsid w:val="00831025"/>
    <w:rsid w:val="00841AE3"/>
    <w:rsid w:val="00846F56"/>
    <w:rsid w:val="008545B9"/>
    <w:rsid w:val="00864860"/>
    <w:rsid w:val="0086514F"/>
    <w:rsid w:val="008836C1"/>
    <w:rsid w:val="00891EAB"/>
    <w:rsid w:val="00897C5A"/>
    <w:rsid w:val="00927949"/>
    <w:rsid w:val="00932FD6"/>
    <w:rsid w:val="00933DD2"/>
    <w:rsid w:val="00941C93"/>
    <w:rsid w:val="009639BD"/>
    <w:rsid w:val="009904DB"/>
    <w:rsid w:val="009947D3"/>
    <w:rsid w:val="009B209C"/>
    <w:rsid w:val="009C0003"/>
    <w:rsid w:val="009C2F14"/>
    <w:rsid w:val="009D14D0"/>
    <w:rsid w:val="009D37A7"/>
    <w:rsid w:val="009D7FAE"/>
    <w:rsid w:val="00A10FDC"/>
    <w:rsid w:val="00A17EF1"/>
    <w:rsid w:val="00A307D9"/>
    <w:rsid w:val="00A309F0"/>
    <w:rsid w:val="00A44F9C"/>
    <w:rsid w:val="00A53256"/>
    <w:rsid w:val="00A718D4"/>
    <w:rsid w:val="00A91D93"/>
    <w:rsid w:val="00A93C18"/>
    <w:rsid w:val="00A96930"/>
    <w:rsid w:val="00AA42CD"/>
    <w:rsid w:val="00AA48FA"/>
    <w:rsid w:val="00AB2CCA"/>
    <w:rsid w:val="00AB5944"/>
    <w:rsid w:val="00AC0117"/>
    <w:rsid w:val="00AF2031"/>
    <w:rsid w:val="00AF585F"/>
    <w:rsid w:val="00B228A6"/>
    <w:rsid w:val="00B276AB"/>
    <w:rsid w:val="00B32525"/>
    <w:rsid w:val="00B34589"/>
    <w:rsid w:val="00B507F0"/>
    <w:rsid w:val="00B53750"/>
    <w:rsid w:val="00B54670"/>
    <w:rsid w:val="00B64161"/>
    <w:rsid w:val="00B71039"/>
    <w:rsid w:val="00B978A1"/>
    <w:rsid w:val="00BA212C"/>
    <w:rsid w:val="00BD39F6"/>
    <w:rsid w:val="00BE0F28"/>
    <w:rsid w:val="00BF3466"/>
    <w:rsid w:val="00C1033E"/>
    <w:rsid w:val="00C13136"/>
    <w:rsid w:val="00C16B50"/>
    <w:rsid w:val="00C21B1D"/>
    <w:rsid w:val="00C30460"/>
    <w:rsid w:val="00C50135"/>
    <w:rsid w:val="00C731E1"/>
    <w:rsid w:val="00C82C74"/>
    <w:rsid w:val="00C8643F"/>
    <w:rsid w:val="00CB196C"/>
    <w:rsid w:val="00CB68A4"/>
    <w:rsid w:val="00CC422F"/>
    <w:rsid w:val="00CC5C97"/>
    <w:rsid w:val="00D07E44"/>
    <w:rsid w:val="00D13FF2"/>
    <w:rsid w:val="00D27DD8"/>
    <w:rsid w:val="00D353A2"/>
    <w:rsid w:val="00D742D5"/>
    <w:rsid w:val="00D75CD5"/>
    <w:rsid w:val="00D76D0C"/>
    <w:rsid w:val="00DA58FF"/>
    <w:rsid w:val="00DA720D"/>
    <w:rsid w:val="00DB758D"/>
    <w:rsid w:val="00DF396A"/>
    <w:rsid w:val="00E16936"/>
    <w:rsid w:val="00E96BFA"/>
    <w:rsid w:val="00E97A54"/>
    <w:rsid w:val="00EA1CAC"/>
    <w:rsid w:val="00EA71D1"/>
    <w:rsid w:val="00EB515A"/>
    <w:rsid w:val="00ED719C"/>
    <w:rsid w:val="00EE0DD0"/>
    <w:rsid w:val="00F10E8C"/>
    <w:rsid w:val="00F11D29"/>
    <w:rsid w:val="00F13AB2"/>
    <w:rsid w:val="00F23449"/>
    <w:rsid w:val="00F24D58"/>
    <w:rsid w:val="00F4492D"/>
    <w:rsid w:val="00F5319E"/>
    <w:rsid w:val="00F6322E"/>
    <w:rsid w:val="00F830AE"/>
    <w:rsid w:val="00F91AD4"/>
    <w:rsid w:val="00F976C3"/>
    <w:rsid w:val="00FB4563"/>
    <w:rsid w:val="00FC0BBF"/>
    <w:rsid w:val="00FF4C72"/>
    <w:rsid w:val="00FF4D90"/>
    <w:rsid w:val="016B75D6"/>
    <w:rsid w:val="01B841E6"/>
    <w:rsid w:val="01E04F73"/>
    <w:rsid w:val="01E117B2"/>
    <w:rsid w:val="04405361"/>
    <w:rsid w:val="04676B62"/>
    <w:rsid w:val="06464CBE"/>
    <w:rsid w:val="067127C5"/>
    <w:rsid w:val="0797291E"/>
    <w:rsid w:val="07AB77E5"/>
    <w:rsid w:val="07DF7B59"/>
    <w:rsid w:val="08B90139"/>
    <w:rsid w:val="08D767A2"/>
    <w:rsid w:val="093D7A99"/>
    <w:rsid w:val="09DB3168"/>
    <w:rsid w:val="0B63092A"/>
    <w:rsid w:val="0BE92B65"/>
    <w:rsid w:val="0D667C52"/>
    <w:rsid w:val="0D915059"/>
    <w:rsid w:val="0E6354DA"/>
    <w:rsid w:val="0E852061"/>
    <w:rsid w:val="0FC1380E"/>
    <w:rsid w:val="0FCE5B73"/>
    <w:rsid w:val="11D41B62"/>
    <w:rsid w:val="1223727C"/>
    <w:rsid w:val="12543AB7"/>
    <w:rsid w:val="12A208C0"/>
    <w:rsid w:val="13C51EF6"/>
    <w:rsid w:val="13E41309"/>
    <w:rsid w:val="14403689"/>
    <w:rsid w:val="149A7946"/>
    <w:rsid w:val="15FE40E3"/>
    <w:rsid w:val="16202DF8"/>
    <w:rsid w:val="16846935"/>
    <w:rsid w:val="179E45FE"/>
    <w:rsid w:val="17C34C7D"/>
    <w:rsid w:val="18293D0E"/>
    <w:rsid w:val="185F0B39"/>
    <w:rsid w:val="18952A73"/>
    <w:rsid w:val="19173DC4"/>
    <w:rsid w:val="19891E66"/>
    <w:rsid w:val="1AD958E6"/>
    <w:rsid w:val="1AE92CC4"/>
    <w:rsid w:val="1AFF0FDF"/>
    <w:rsid w:val="1C456383"/>
    <w:rsid w:val="1CC528FA"/>
    <w:rsid w:val="1D004C98"/>
    <w:rsid w:val="1D930211"/>
    <w:rsid w:val="1E8E0351"/>
    <w:rsid w:val="1FC82437"/>
    <w:rsid w:val="1FF24593"/>
    <w:rsid w:val="20146634"/>
    <w:rsid w:val="208069E0"/>
    <w:rsid w:val="230751D3"/>
    <w:rsid w:val="23DC390D"/>
    <w:rsid w:val="24B87576"/>
    <w:rsid w:val="252A3422"/>
    <w:rsid w:val="263B3B6D"/>
    <w:rsid w:val="269D3AE8"/>
    <w:rsid w:val="28473B69"/>
    <w:rsid w:val="28F83DF2"/>
    <w:rsid w:val="295469C9"/>
    <w:rsid w:val="29C015DB"/>
    <w:rsid w:val="29EC042F"/>
    <w:rsid w:val="2B4E44EE"/>
    <w:rsid w:val="2B5244B4"/>
    <w:rsid w:val="2C714E0E"/>
    <w:rsid w:val="2C847490"/>
    <w:rsid w:val="2CDB644A"/>
    <w:rsid w:val="2D816885"/>
    <w:rsid w:val="2E5B264D"/>
    <w:rsid w:val="2E73106E"/>
    <w:rsid w:val="300170D3"/>
    <w:rsid w:val="30590337"/>
    <w:rsid w:val="30A1344A"/>
    <w:rsid w:val="30A540C8"/>
    <w:rsid w:val="30AC4B46"/>
    <w:rsid w:val="30AE25B9"/>
    <w:rsid w:val="311F752F"/>
    <w:rsid w:val="31210BB1"/>
    <w:rsid w:val="312C00A2"/>
    <w:rsid w:val="315635D6"/>
    <w:rsid w:val="323773C9"/>
    <w:rsid w:val="34E55E33"/>
    <w:rsid w:val="34E70357"/>
    <w:rsid w:val="357B40E3"/>
    <w:rsid w:val="365B6F69"/>
    <w:rsid w:val="37CA01F4"/>
    <w:rsid w:val="38480341"/>
    <w:rsid w:val="399F07E5"/>
    <w:rsid w:val="39D72754"/>
    <w:rsid w:val="3B42098F"/>
    <w:rsid w:val="3C573041"/>
    <w:rsid w:val="3D184548"/>
    <w:rsid w:val="3DE47217"/>
    <w:rsid w:val="3DF74036"/>
    <w:rsid w:val="3E990D95"/>
    <w:rsid w:val="3EE93421"/>
    <w:rsid w:val="4041301D"/>
    <w:rsid w:val="40414DCB"/>
    <w:rsid w:val="40683585"/>
    <w:rsid w:val="40D0614F"/>
    <w:rsid w:val="41352040"/>
    <w:rsid w:val="4164223F"/>
    <w:rsid w:val="4168186B"/>
    <w:rsid w:val="42782F37"/>
    <w:rsid w:val="4297121A"/>
    <w:rsid w:val="437E4119"/>
    <w:rsid w:val="44777A9B"/>
    <w:rsid w:val="44BB7CB2"/>
    <w:rsid w:val="45124F88"/>
    <w:rsid w:val="466461EC"/>
    <w:rsid w:val="46690BD8"/>
    <w:rsid w:val="473F3F69"/>
    <w:rsid w:val="476D17A9"/>
    <w:rsid w:val="477616D2"/>
    <w:rsid w:val="47AC3472"/>
    <w:rsid w:val="4830283B"/>
    <w:rsid w:val="493F20C4"/>
    <w:rsid w:val="4A1C2405"/>
    <w:rsid w:val="4AAD7D75"/>
    <w:rsid w:val="4C465518"/>
    <w:rsid w:val="4C653BF0"/>
    <w:rsid w:val="4D5404C7"/>
    <w:rsid w:val="4EF86F9D"/>
    <w:rsid w:val="50447FC0"/>
    <w:rsid w:val="505432A6"/>
    <w:rsid w:val="50AA5178"/>
    <w:rsid w:val="50C10D15"/>
    <w:rsid w:val="50ED1F69"/>
    <w:rsid w:val="50F32CF5"/>
    <w:rsid w:val="51BD44CE"/>
    <w:rsid w:val="51D23892"/>
    <w:rsid w:val="52607008"/>
    <w:rsid w:val="52E87329"/>
    <w:rsid w:val="534A0E7C"/>
    <w:rsid w:val="537D10A4"/>
    <w:rsid w:val="544929FF"/>
    <w:rsid w:val="54694499"/>
    <w:rsid w:val="557A138C"/>
    <w:rsid w:val="56106FAA"/>
    <w:rsid w:val="59157489"/>
    <w:rsid w:val="59D2454A"/>
    <w:rsid w:val="5A676726"/>
    <w:rsid w:val="5AC3108D"/>
    <w:rsid w:val="5BD62414"/>
    <w:rsid w:val="5C574E85"/>
    <w:rsid w:val="5D380EAD"/>
    <w:rsid w:val="5D6F4D3D"/>
    <w:rsid w:val="5D6F5400"/>
    <w:rsid w:val="5ECE59D6"/>
    <w:rsid w:val="5F1529A6"/>
    <w:rsid w:val="5FD00B26"/>
    <w:rsid w:val="600716F5"/>
    <w:rsid w:val="606F4BE5"/>
    <w:rsid w:val="623231E1"/>
    <w:rsid w:val="62CD5E92"/>
    <w:rsid w:val="654E5D75"/>
    <w:rsid w:val="6638215D"/>
    <w:rsid w:val="66B83E4F"/>
    <w:rsid w:val="66F64DF0"/>
    <w:rsid w:val="673629DB"/>
    <w:rsid w:val="68F23B23"/>
    <w:rsid w:val="69377459"/>
    <w:rsid w:val="6A90158C"/>
    <w:rsid w:val="6B0F149F"/>
    <w:rsid w:val="6CB56076"/>
    <w:rsid w:val="6CE12E2B"/>
    <w:rsid w:val="6CF812CE"/>
    <w:rsid w:val="6D7B4CEA"/>
    <w:rsid w:val="6DD96BEE"/>
    <w:rsid w:val="6F467529"/>
    <w:rsid w:val="6FD30FB9"/>
    <w:rsid w:val="6FD76303"/>
    <w:rsid w:val="6FDB4045"/>
    <w:rsid w:val="6FED0559"/>
    <w:rsid w:val="70153975"/>
    <w:rsid w:val="714577C9"/>
    <w:rsid w:val="716F24BE"/>
    <w:rsid w:val="728C2BE9"/>
    <w:rsid w:val="72B4105F"/>
    <w:rsid w:val="72F74606"/>
    <w:rsid w:val="73210703"/>
    <w:rsid w:val="73697BBA"/>
    <w:rsid w:val="74224FBA"/>
    <w:rsid w:val="776C4ADA"/>
    <w:rsid w:val="7A7021C4"/>
    <w:rsid w:val="7A862453"/>
    <w:rsid w:val="7C4B4301"/>
    <w:rsid w:val="7C4C3ADB"/>
    <w:rsid w:val="7C921F30"/>
    <w:rsid w:val="7DE062EC"/>
    <w:rsid w:val="7DE60CD0"/>
    <w:rsid w:val="7E670A18"/>
    <w:rsid w:val="7E844F44"/>
    <w:rsid w:val="7EA040E2"/>
    <w:rsid w:val="7F2424D5"/>
    <w:rsid w:val="7FAF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17E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277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7EF1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rsid w:val="00A1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1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17E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autoRedefine/>
    <w:qFormat/>
    <w:rsid w:val="00A17EF1"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autoRedefine/>
    <w:uiPriority w:val="99"/>
    <w:qFormat/>
    <w:rsid w:val="00A17EF1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7753"/>
    <w:rPr>
      <w:rFonts w:ascii="宋体" w:hAnsi="宋体" w:cs="宋体"/>
      <w:b/>
      <w:bCs/>
      <w:kern w:val="36"/>
      <w:sz w:val="48"/>
      <w:szCs w:val="48"/>
    </w:rPr>
  </w:style>
  <w:style w:type="character" w:styleId="a9">
    <w:name w:val="Book Title"/>
    <w:basedOn w:val="a0"/>
    <w:uiPriority w:val="33"/>
    <w:qFormat/>
    <w:rsid w:val="00F11D2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lxmffx.c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jlxmffx.cn/" TargetMode="External"/><Relationship Id="rId12" Type="http://schemas.openxmlformats.org/officeDocument/2006/relationships/hyperlink" Target="http://www.njlxmffx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jlxmffx.c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jlxmffx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jlxmffx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黄斌</dc:creator>
  <cp:lastModifiedBy>admin</cp:lastModifiedBy>
  <cp:revision>130</cp:revision>
  <dcterms:created xsi:type="dcterms:W3CDTF">2022-03-01T07:04:00Z</dcterms:created>
  <dcterms:modified xsi:type="dcterms:W3CDTF">2024-09-05T02:03:00Z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60D050556F5A41DD9F0CA3C03EE21504</vt:lpwstr>
  </property>
  <property fmtid="{D5CDD505-2E9C-101B-9397-08002B2CF9AE}" pid="4" name="KSOSaveFontToCloudKey">
    <vt:lpwstr>241625695_btnclosed</vt:lpwstr>
  </property>
</Properties>
</file>