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 w:cs="Times New Roman"/>
          <w:bCs/>
          <w:color w:val="auto"/>
          <w:sz w:val="24"/>
          <w:szCs w:val="24"/>
        </w:rPr>
      </w:pPr>
      <w:r>
        <w:rPr>
          <w:rStyle w:val="11"/>
          <w:rFonts w:hint="eastAsia" w:ascii="黑体" w:hAnsi="黑体" w:eastAsia="黑体"/>
          <w:color w:val="auto"/>
          <w:kern w:val="0"/>
          <w:sz w:val="32"/>
          <w:szCs w:val="32"/>
        </w:rPr>
        <w:t>江北新区小学信息</w:t>
      </w:r>
      <w:r>
        <w:rPr>
          <w:rStyle w:val="11"/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学科</w:t>
      </w:r>
      <w:r>
        <w:rPr>
          <w:rStyle w:val="11"/>
          <w:rFonts w:hint="eastAsia" w:ascii="黑体" w:hAnsi="黑体" w:eastAsia="黑体"/>
          <w:color w:val="auto"/>
          <w:kern w:val="0"/>
          <w:sz w:val="32"/>
          <w:szCs w:val="32"/>
        </w:rPr>
        <w:t>研训活动方案</w:t>
      </w:r>
      <w:r>
        <w:rPr>
          <w:rStyle w:val="11"/>
          <w:rFonts w:ascii="黑体" w:hAnsi="黑体" w:eastAsia="黑体"/>
          <w:color w:val="auto"/>
          <w:kern w:val="0"/>
          <w:sz w:val="32"/>
          <w:szCs w:val="32"/>
        </w:rPr>
        <w:br w:type="textWrapping"/>
      </w:r>
      <w:r>
        <w:rPr>
          <w:rFonts w:ascii="楷体" w:hAnsi="楷体" w:eastAsia="楷体" w:cs="Times New Roman"/>
          <w:bCs/>
          <w:color w:val="auto"/>
          <w:sz w:val="24"/>
          <w:szCs w:val="24"/>
        </w:rPr>
        <w:t>（202</w:t>
      </w:r>
      <w:r>
        <w:rPr>
          <w:rFonts w:hint="eastAsia" w:ascii="楷体" w:hAnsi="楷体" w:eastAsia="楷体" w:cs="Times New Roman"/>
          <w:bCs/>
          <w:color w:val="auto"/>
          <w:sz w:val="24"/>
          <w:szCs w:val="24"/>
          <w:lang w:val="en-US" w:eastAsia="zh-CN"/>
        </w:rPr>
        <w:t>3</w:t>
      </w:r>
      <w:r>
        <w:rPr>
          <w:rFonts w:ascii="楷体" w:hAnsi="楷体" w:eastAsia="楷体" w:cs="Times New Roman"/>
          <w:bCs/>
          <w:color w:val="auto"/>
          <w:sz w:val="24"/>
          <w:szCs w:val="24"/>
        </w:rPr>
        <w:t>-202</w:t>
      </w:r>
      <w:r>
        <w:rPr>
          <w:rFonts w:hint="eastAsia" w:ascii="楷体" w:hAnsi="楷体" w:eastAsia="楷体" w:cs="Times New Roman"/>
          <w:bCs/>
          <w:color w:val="auto"/>
          <w:sz w:val="24"/>
          <w:szCs w:val="24"/>
          <w:lang w:val="en-US" w:eastAsia="zh-CN"/>
        </w:rPr>
        <w:t>4</w:t>
      </w:r>
      <w:r>
        <w:rPr>
          <w:rFonts w:ascii="楷体" w:hAnsi="楷体" w:eastAsia="楷体" w:cs="Times New Roman"/>
          <w:bCs/>
          <w:color w:val="auto"/>
          <w:sz w:val="24"/>
          <w:szCs w:val="24"/>
        </w:rPr>
        <w:t>学年第</w:t>
      </w:r>
      <w:r>
        <w:rPr>
          <w:rFonts w:hint="eastAsia" w:ascii="楷体" w:hAnsi="楷体" w:eastAsia="楷体" w:cs="Times New Roman"/>
          <w:bCs/>
          <w:color w:val="auto"/>
          <w:sz w:val="24"/>
          <w:szCs w:val="24"/>
          <w:lang w:val="en-US" w:eastAsia="zh-CN"/>
        </w:rPr>
        <w:t>二</w:t>
      </w:r>
      <w:r>
        <w:rPr>
          <w:rFonts w:ascii="楷体" w:hAnsi="楷体" w:eastAsia="楷体" w:cs="Times New Roman"/>
          <w:bCs/>
          <w:color w:val="auto"/>
          <w:sz w:val="24"/>
          <w:szCs w:val="24"/>
        </w:rPr>
        <w:t>学期第15周，202</w:t>
      </w:r>
      <w:r>
        <w:rPr>
          <w:rFonts w:hint="eastAsia" w:ascii="楷体" w:hAnsi="楷体" w:eastAsia="楷体" w:cs="Times New Roman"/>
          <w:bCs/>
          <w:color w:val="auto"/>
          <w:sz w:val="24"/>
          <w:szCs w:val="24"/>
          <w:lang w:val="en-US" w:eastAsia="zh-CN"/>
        </w:rPr>
        <w:t>4</w:t>
      </w:r>
      <w:r>
        <w:rPr>
          <w:rFonts w:ascii="楷体" w:hAnsi="楷体" w:eastAsia="楷体" w:cs="Times New Roman"/>
          <w:bCs/>
          <w:color w:val="auto"/>
          <w:sz w:val="24"/>
          <w:szCs w:val="24"/>
        </w:rPr>
        <w:t>年6月7日）</w:t>
      </w:r>
    </w:p>
    <w:p>
      <w:pPr>
        <w:spacing w:line="360" w:lineRule="auto"/>
        <w:jc w:val="left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一、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>活动主题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深度学习理念下的小学信息科技“1+X”问题链教学</w:t>
      </w:r>
    </w:p>
    <w:p>
      <w:pPr>
        <w:spacing w:line="360" w:lineRule="auto"/>
        <w:jc w:val="left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ascii="宋体" w:hAnsi="宋体" w:eastAsia="宋体"/>
          <w:b/>
          <w:bCs/>
          <w:color w:val="auto"/>
          <w:sz w:val="24"/>
          <w:szCs w:val="24"/>
        </w:rPr>
        <w:t xml:space="preserve">二、活动目的 </w:t>
      </w:r>
    </w:p>
    <w:p>
      <w:pPr>
        <w:pBdr>
          <w:bottom w:val="none" w:color="auto" w:sz="0" w:space="0"/>
        </w:pBdr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1基于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深度学习理念下小学信息科技问题链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设计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角度思考信息科技课堂教学，引领教师厘清核心素养导向下的信息科技课堂设计要素，打造信息科技课堂新样态。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.以培养学生信息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科技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学科核心素养为目标，基于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新课程方案和新课程标准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，立足学情，优化教学设计和教学流程，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提高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课堂教学质量。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.充分发挥区域联盟教研的作用，加强学校之间的合作与交流，激发教师专业成长活力，助力教师专业素养的提升。</w:t>
      </w:r>
    </w:p>
    <w:p>
      <w:pPr>
        <w:spacing w:line="360" w:lineRule="auto"/>
        <w:jc w:val="left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ascii="宋体" w:hAnsi="宋体" w:eastAsia="宋体"/>
          <w:b/>
          <w:bCs/>
          <w:color w:val="auto"/>
          <w:sz w:val="24"/>
          <w:szCs w:val="24"/>
        </w:rPr>
        <w:t xml:space="preserve">三、活动内容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1</w:t>
      </w:r>
      <w:r>
        <w:rPr>
          <w:rFonts w:ascii="宋体" w:hAnsi="宋体" w:eastAsia="宋体"/>
          <w:color w:val="auto"/>
          <w:sz w:val="24"/>
          <w:szCs w:val="24"/>
        </w:rPr>
        <w:t>.8: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</w:t>
      </w:r>
      <w:r>
        <w:rPr>
          <w:rFonts w:ascii="宋体" w:hAnsi="宋体" w:eastAsia="宋体"/>
          <w:color w:val="auto"/>
          <w:sz w:val="24"/>
          <w:szCs w:val="24"/>
        </w:rPr>
        <w:t>0—9: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00专家讲座《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深度学习理念下的小学信息科技“1+X”问题链教学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》（王苏明 南京市龙江小学副校长）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9: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0—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0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研究</w:t>
      </w:r>
      <w:r>
        <w:rPr>
          <w:rFonts w:hint="eastAsia" w:ascii="宋体" w:hAnsi="宋体" w:eastAsia="宋体"/>
          <w:color w:val="auto"/>
          <w:sz w:val="24"/>
          <w:szCs w:val="24"/>
        </w:rPr>
        <w:t>课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三</w:t>
      </w:r>
      <w:r>
        <w:rPr>
          <w:rFonts w:ascii="宋体" w:hAnsi="宋体" w:eastAsia="宋体"/>
          <w:color w:val="auto"/>
          <w:sz w:val="24"/>
          <w:szCs w:val="24"/>
        </w:rPr>
        <w:t>年级《认识自主可控》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（汪陆陆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南京第29中学天润城分校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3.10:20—11:00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研究课 四</w:t>
      </w:r>
      <w:r>
        <w:rPr>
          <w:rFonts w:ascii="宋体" w:hAnsi="宋体" w:eastAsia="宋体"/>
          <w:color w:val="auto"/>
          <w:sz w:val="24"/>
          <w:szCs w:val="24"/>
        </w:rPr>
        <w:t>年级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《感悟技术发展》（李紫衣 南京市琅琊路小学分校天润城小学）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4.</w:t>
      </w:r>
      <w:r>
        <w:rPr>
          <w:rFonts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color w:val="auto"/>
          <w:sz w:val="24"/>
          <w:szCs w:val="24"/>
        </w:rPr>
        <w:t>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color w:val="auto"/>
          <w:sz w:val="24"/>
          <w:szCs w:val="24"/>
        </w:rPr>
        <w:t>0—11: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color w:val="auto"/>
          <w:sz w:val="24"/>
          <w:szCs w:val="24"/>
        </w:rPr>
        <w:t xml:space="preserve">0 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交流研讨1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《融入传统文化，彰显课堂魅力》（林忍冬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南京市扬子第三小学）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theme="minorBidi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5.</w:t>
      </w:r>
      <w:r>
        <w:rPr>
          <w:rFonts w:ascii="宋体" w:hAnsi="宋体" w:eastAsia="宋体"/>
          <w:color w:val="auto"/>
          <w:sz w:val="24"/>
          <w:szCs w:val="24"/>
        </w:rPr>
        <w:t>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color w:val="auto"/>
          <w:sz w:val="24"/>
          <w:szCs w:val="24"/>
        </w:rPr>
        <w:t>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30</w:t>
      </w:r>
      <w:r>
        <w:rPr>
          <w:rFonts w:ascii="宋体" w:hAnsi="宋体" w:eastAsia="宋体"/>
          <w:color w:val="auto"/>
          <w:sz w:val="24"/>
          <w:szCs w:val="24"/>
        </w:rPr>
        <w:t>—1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</w:t>
      </w:r>
      <w:r>
        <w:rPr>
          <w:rFonts w:ascii="宋体" w:hAnsi="宋体" w:eastAsia="宋体"/>
          <w:color w:val="auto"/>
          <w:sz w:val="24"/>
          <w:szCs w:val="24"/>
        </w:rPr>
        <w:t>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color w:val="auto"/>
          <w:sz w:val="24"/>
          <w:szCs w:val="24"/>
        </w:rPr>
        <w:t>0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交流研讨2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《儿童立场，让技术更生活化》</w:t>
      </w: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（张琪 南京市南化第四小学）</w:t>
      </w:r>
    </w:p>
    <w:p>
      <w:pPr>
        <w:spacing w:line="360" w:lineRule="auto"/>
        <w:jc w:val="left"/>
        <w:rPr>
          <w:rFonts w:ascii="宋体" w:hAnsi="宋体" w:eastAsia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</w:rPr>
        <w:t>四、注意事项</w:t>
      </w:r>
      <w:r>
        <w:rPr>
          <w:rFonts w:ascii="宋体" w:hAnsi="宋体" w:eastAsia="宋体"/>
          <w:b/>
          <w:bCs/>
          <w:color w:val="auto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/>
        </w:rPr>
      </w:pPr>
      <w:r>
        <w:rPr>
          <w:rFonts w:ascii="宋体" w:hAnsi="宋体" w:eastAsia="宋体"/>
          <w:color w:val="auto"/>
          <w:sz w:val="24"/>
          <w:szCs w:val="24"/>
        </w:rPr>
        <w:t>1.活动时间：202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ascii="宋体" w:hAnsi="宋体" w:eastAsia="宋体"/>
          <w:color w:val="auto"/>
          <w:sz w:val="24"/>
          <w:szCs w:val="24"/>
        </w:rPr>
        <w:t>年6月7日（周五）上午8: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00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/>
          <w:color w:val="auto"/>
          <w:sz w:val="24"/>
          <w:szCs w:val="24"/>
        </w:rPr>
        <w:t>2.活动地点：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南京市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第29中学天润城分校小学部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敏行楼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4楼机房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color w:val="auto"/>
          <w:sz w:val="24"/>
          <w:szCs w:val="24"/>
        </w:rPr>
        <w:t>.参加人员：江北新区全体小学信息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科技学科</w:t>
      </w:r>
      <w:r>
        <w:rPr>
          <w:rFonts w:ascii="宋体" w:hAnsi="宋体" w:eastAsia="宋体"/>
          <w:color w:val="auto"/>
          <w:sz w:val="24"/>
          <w:szCs w:val="24"/>
        </w:rPr>
        <w:t xml:space="preserve">教师 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4</w:t>
      </w:r>
      <w:r>
        <w:rPr>
          <w:rFonts w:ascii="宋体" w:hAnsi="宋体" w:eastAsia="宋体"/>
          <w:color w:val="auto"/>
          <w:sz w:val="24"/>
          <w:szCs w:val="24"/>
        </w:rPr>
        <w:t>.承办单位：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南京市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第29中学天润城分校小学部</w:t>
      </w:r>
    </w:p>
    <w:p>
      <w:pPr>
        <w:widowControl/>
        <w:spacing w:line="520" w:lineRule="atLeast"/>
        <w:jc w:val="left"/>
        <w:textAlignment w:val="center"/>
        <w:rPr>
          <w:rFonts w:ascii="宋体" w:hAnsi="宋体" w:eastAsia="宋体" w:cs="宋体"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宋体" w:hAnsi="宋体" w:eastAsia="宋体" w:cs="宋体"/>
          <w:bCs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>五、交通及友情提示</w:t>
      </w:r>
    </w:p>
    <w:p>
      <w:pPr>
        <w:spacing w:line="360" w:lineRule="auto"/>
        <w:ind w:firstLine="480" w:firstLineChars="200"/>
        <w:jc w:val="left"/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1.学校地址：南京市浦口区第十四街区 （导航地址：“南京市第二十九中学天润城分校</w:t>
      </w:r>
      <w:r>
        <w:rPr>
          <w:rFonts w:hint="eastAsia" w:ascii="宋体" w:hAnsi="宋体" w:eastAsia="宋体" w:cs="宋体"/>
          <w:i w:val="0"/>
          <w:strike w:val="0"/>
          <w:spacing w:val="0"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 w:bidi="ar"/>
          <w14:textFill>
            <w14:solidFill>
              <w14:schemeClr w14:val="tx1"/>
            </w14:solidFill>
          </w14:textFill>
        </w:rPr>
        <w:t>百润路8号正西方向130米”）</w:t>
      </w:r>
    </w:p>
    <w:p>
      <w:pPr>
        <w:snapToGrid/>
        <w:spacing w:line="240" w:lineRule="auto"/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2.公交路线:乘坐地铁三号线至“天润城”站下，向北走1000米左右；或乘坐691、692、576、665等公交车至百润路北站下。</w:t>
      </w:r>
    </w:p>
    <w:p>
      <w:pPr>
        <w:snapToGrid/>
        <w:spacing w:line="240" w:lineRule="auto"/>
      </w:pPr>
      <w:r>
        <w:rPr>
          <w:rFonts w:ascii="宋体" w:hAnsi="宋体" w:eastAsia="宋体" w:cs="宋体"/>
          <w:i w:val="0"/>
          <w:strike w:val="0"/>
          <w:spacing w:val="0"/>
          <w:sz w:val="24"/>
          <w:u w:val="none"/>
        </w:rPr>
        <w:t>3.请开车的老师们开车至北门进入校园。（学校车位有限，建议拼车前往）</w:t>
      </w:r>
    </w:p>
    <w:p>
      <w:pPr>
        <w:widowControl/>
        <w:jc w:val="center"/>
        <w:rPr>
          <w:rFonts w:hint="eastAsia" w:ascii="宋体" w:hAnsi="宋体" w:eastAsia="宋体"/>
          <w:sz w:val="24"/>
          <w:szCs w:val="24"/>
        </w:rPr>
      </w:pPr>
      <w:r>
        <w:drawing>
          <wp:inline distT="0" distB="0" distL="114300" distR="114300">
            <wp:extent cx="2837180" cy="2181225"/>
            <wp:effectExtent l="0" t="0" r="1270" b="9525"/>
            <wp:docPr id="4" name="图片 4" descr="QQ图片2018093008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809300836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（地图）</w:t>
      </w:r>
    </w:p>
    <w:p>
      <w:pPr>
        <w:widowControl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/>
        </w:rPr>
        <w:drawing>
          <wp:inline distT="0" distB="0" distL="114300" distR="114300">
            <wp:extent cx="2955925" cy="1788795"/>
            <wp:effectExtent l="0" t="0" r="15875" b="1905"/>
            <wp:docPr id="3" name="图片 3" descr="DSC_3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SC_38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（学校东门）</w:t>
      </w:r>
    </w:p>
    <w:p>
      <w:pPr>
        <w:widowControl/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3075305" cy="1825625"/>
            <wp:effectExtent l="0" t="0" r="10795" b="3175"/>
            <wp:docPr id="1" name="图片 1" descr="IMG_9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3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（学校北门）开车的老师需从此门进入</w:t>
      </w:r>
    </w:p>
    <w:p>
      <w:pPr>
        <w:keepNext w:val="0"/>
        <w:keepLines w:val="0"/>
        <w:pageBreakBefore w:val="0"/>
        <w:widowControl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center"/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both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  <w:docVar w:name="KSO_WPS_MARK_KEY" w:val="0a48baa9-540d-417b-898b-1174aec83d06"/>
  </w:docVars>
  <w:rsids>
    <w:rsidRoot w:val="009056EC"/>
    <w:rsid w:val="00022BAE"/>
    <w:rsid w:val="00095940"/>
    <w:rsid w:val="000B2302"/>
    <w:rsid w:val="000D535C"/>
    <w:rsid w:val="001D36B9"/>
    <w:rsid w:val="001F37A1"/>
    <w:rsid w:val="002160C0"/>
    <w:rsid w:val="003108AB"/>
    <w:rsid w:val="003B30E5"/>
    <w:rsid w:val="00494BB2"/>
    <w:rsid w:val="004B444C"/>
    <w:rsid w:val="0062494F"/>
    <w:rsid w:val="006425AD"/>
    <w:rsid w:val="0069689A"/>
    <w:rsid w:val="006D730D"/>
    <w:rsid w:val="007F297B"/>
    <w:rsid w:val="00843797"/>
    <w:rsid w:val="0087364D"/>
    <w:rsid w:val="008F5107"/>
    <w:rsid w:val="009056EC"/>
    <w:rsid w:val="009529B1"/>
    <w:rsid w:val="00A24220"/>
    <w:rsid w:val="00AB0FC5"/>
    <w:rsid w:val="00B43428"/>
    <w:rsid w:val="00B555D0"/>
    <w:rsid w:val="00BD1898"/>
    <w:rsid w:val="00C07429"/>
    <w:rsid w:val="00C41688"/>
    <w:rsid w:val="00CC447E"/>
    <w:rsid w:val="00CF1129"/>
    <w:rsid w:val="00D24478"/>
    <w:rsid w:val="00D656C7"/>
    <w:rsid w:val="00E1642F"/>
    <w:rsid w:val="00E76A6D"/>
    <w:rsid w:val="00E97DEA"/>
    <w:rsid w:val="00EA5377"/>
    <w:rsid w:val="00EB25C1"/>
    <w:rsid w:val="00EC474E"/>
    <w:rsid w:val="00F87324"/>
    <w:rsid w:val="00FA48D6"/>
    <w:rsid w:val="00FE0A1A"/>
    <w:rsid w:val="00FF43E9"/>
    <w:rsid w:val="027C5214"/>
    <w:rsid w:val="098608CE"/>
    <w:rsid w:val="098F5E7E"/>
    <w:rsid w:val="09964B04"/>
    <w:rsid w:val="0B4A3255"/>
    <w:rsid w:val="0EE71C91"/>
    <w:rsid w:val="0EE77EB9"/>
    <w:rsid w:val="10A45BD1"/>
    <w:rsid w:val="13002ABF"/>
    <w:rsid w:val="14453F86"/>
    <w:rsid w:val="15F52A45"/>
    <w:rsid w:val="168B3820"/>
    <w:rsid w:val="1804388A"/>
    <w:rsid w:val="18D7583B"/>
    <w:rsid w:val="19021727"/>
    <w:rsid w:val="19B90B4A"/>
    <w:rsid w:val="1A1E49AB"/>
    <w:rsid w:val="1A2C177A"/>
    <w:rsid w:val="1B7F1C15"/>
    <w:rsid w:val="1C6F1EB0"/>
    <w:rsid w:val="1CE119AA"/>
    <w:rsid w:val="1CF3492E"/>
    <w:rsid w:val="1FC14701"/>
    <w:rsid w:val="20B6593D"/>
    <w:rsid w:val="21076199"/>
    <w:rsid w:val="25084F6A"/>
    <w:rsid w:val="25F94322"/>
    <w:rsid w:val="26562C62"/>
    <w:rsid w:val="27F72A64"/>
    <w:rsid w:val="2846348B"/>
    <w:rsid w:val="28C43581"/>
    <w:rsid w:val="29534D47"/>
    <w:rsid w:val="2A565A12"/>
    <w:rsid w:val="2C217BCF"/>
    <w:rsid w:val="2CFD1C2C"/>
    <w:rsid w:val="2D595FCE"/>
    <w:rsid w:val="2D7D059B"/>
    <w:rsid w:val="2E055006"/>
    <w:rsid w:val="2E450D53"/>
    <w:rsid w:val="2F100381"/>
    <w:rsid w:val="2F47173C"/>
    <w:rsid w:val="2F5F075C"/>
    <w:rsid w:val="30AA1B14"/>
    <w:rsid w:val="31C37EBA"/>
    <w:rsid w:val="339F04B3"/>
    <w:rsid w:val="36374296"/>
    <w:rsid w:val="36646627"/>
    <w:rsid w:val="373F25B3"/>
    <w:rsid w:val="375F3605"/>
    <w:rsid w:val="386337DD"/>
    <w:rsid w:val="388008B3"/>
    <w:rsid w:val="39113C01"/>
    <w:rsid w:val="3AC727C9"/>
    <w:rsid w:val="3AF45588"/>
    <w:rsid w:val="411A4C6D"/>
    <w:rsid w:val="415723CD"/>
    <w:rsid w:val="41AA526B"/>
    <w:rsid w:val="420467B0"/>
    <w:rsid w:val="429851AD"/>
    <w:rsid w:val="43997B8F"/>
    <w:rsid w:val="461B75EF"/>
    <w:rsid w:val="46966CED"/>
    <w:rsid w:val="49A8749E"/>
    <w:rsid w:val="4BE64A79"/>
    <w:rsid w:val="4C2E5368"/>
    <w:rsid w:val="4FD325DB"/>
    <w:rsid w:val="4FE97BA9"/>
    <w:rsid w:val="50405D02"/>
    <w:rsid w:val="514C5A92"/>
    <w:rsid w:val="51664F2F"/>
    <w:rsid w:val="528A0F57"/>
    <w:rsid w:val="580E1C2C"/>
    <w:rsid w:val="5B6C4764"/>
    <w:rsid w:val="5BBF66D7"/>
    <w:rsid w:val="5C4C1D2A"/>
    <w:rsid w:val="5D864187"/>
    <w:rsid w:val="5E6957C1"/>
    <w:rsid w:val="5FD45EF2"/>
    <w:rsid w:val="60C90940"/>
    <w:rsid w:val="61793943"/>
    <w:rsid w:val="61B34FA6"/>
    <w:rsid w:val="66815672"/>
    <w:rsid w:val="68714C82"/>
    <w:rsid w:val="68CF31CA"/>
    <w:rsid w:val="69A1414E"/>
    <w:rsid w:val="6A537326"/>
    <w:rsid w:val="6C437218"/>
    <w:rsid w:val="6FE90B7E"/>
    <w:rsid w:val="7178044C"/>
    <w:rsid w:val="717A163C"/>
    <w:rsid w:val="720A0815"/>
    <w:rsid w:val="733221CE"/>
    <w:rsid w:val="7AE412E5"/>
    <w:rsid w:val="7CEC1640"/>
    <w:rsid w:val="7D2578CA"/>
    <w:rsid w:val="7D7A2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15"/>
    <w:basedOn w:val="8"/>
    <w:autoRedefine/>
    <w:qFormat/>
    <w:uiPriority w:val="0"/>
    <w:rPr>
      <w:rFonts w:hint="default" w:ascii="Calibri" w:hAnsi="Calibri" w:cs="Calibri"/>
      <w:b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2024-05-15T12:39:00Z</dcterms:created>
  <dc:creator>仲召娣</dc:creator>
  <cp:lastModifiedBy>吃橘子大王</cp:lastModifiedBy>
  <dcterms:modified xsi:type="dcterms:W3CDTF">2024-05-22T02:02:40Z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754008CB2B8B4AE7B25DB4C41C75AC47_13</vt:lpwstr>
  </property>
</Properties>
</file>